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547" w:rsidRPr="00B82547" w:rsidRDefault="00B82547" w:rsidP="00B82547">
      <w:pPr>
        <w:rPr>
          <w:rFonts w:ascii="Calibri" w:eastAsia="Times New Roman" w:hAnsi="Calibri" w:cs="Calibri"/>
          <w:color w:val="000000"/>
          <w:sz w:val="24"/>
          <w:szCs w:val="24"/>
          <w:lang w:eastAsia="en-GB"/>
        </w:rPr>
      </w:pPr>
      <w:bookmarkStart w:id="0" w:name="_GoBack"/>
      <w:proofErr w:type="spellStart"/>
      <w:r w:rsidRPr="00B82547">
        <w:rPr>
          <w:rFonts w:ascii="Times New Roman" w:eastAsia="Times New Roman" w:hAnsi="Times New Roman" w:cs="Times New Roman"/>
          <w:b/>
          <w:bCs/>
          <w:color w:val="000000"/>
          <w:sz w:val="24"/>
          <w:szCs w:val="24"/>
          <w:lang w:eastAsia="en-GB"/>
        </w:rPr>
        <w:t>Microsimulation</w:t>
      </w:r>
      <w:proofErr w:type="spellEnd"/>
      <w:r w:rsidRPr="00B82547">
        <w:rPr>
          <w:rFonts w:ascii="Times New Roman" w:eastAsia="Times New Roman" w:hAnsi="Times New Roman" w:cs="Times New Roman"/>
          <w:b/>
          <w:bCs/>
          <w:color w:val="000000"/>
          <w:sz w:val="24"/>
          <w:szCs w:val="24"/>
          <w:lang w:eastAsia="en-GB"/>
        </w:rPr>
        <w:t xml:space="preserve"> </w:t>
      </w:r>
      <w:r>
        <w:rPr>
          <w:rFonts w:ascii="Times New Roman" w:eastAsia="Times New Roman" w:hAnsi="Times New Roman" w:cs="Times New Roman"/>
          <w:b/>
          <w:bCs/>
          <w:color w:val="000000"/>
          <w:sz w:val="24"/>
          <w:szCs w:val="24"/>
          <w:lang w:eastAsia="en-GB"/>
        </w:rPr>
        <w:t>package</w:t>
      </w:r>
      <w:r w:rsidRPr="00B82547">
        <w:rPr>
          <w:rFonts w:ascii="Times New Roman" w:eastAsia="Times New Roman" w:hAnsi="Times New Roman" w:cs="Times New Roman"/>
          <w:b/>
          <w:bCs/>
          <w:color w:val="000000"/>
          <w:sz w:val="24"/>
          <w:szCs w:val="24"/>
          <w:lang w:eastAsia="en-GB"/>
        </w:rPr>
        <w:t xml:space="preserve"> INEQ-RS-COVID-19 - Version 1</w:t>
      </w:r>
    </w:p>
    <w:bookmarkEnd w:id="0"/>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INEQ-RS-COVID-19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package is the result of work on the project </w:t>
      </w:r>
      <w:proofErr w:type="gramStart"/>
      <w:r w:rsidRPr="00B82547">
        <w:rPr>
          <w:rFonts w:ascii="Times New Roman" w:eastAsia="Times New Roman" w:hAnsi="Times New Roman" w:cs="Times New Roman"/>
          <w:color w:val="000000"/>
          <w:sz w:val="24"/>
          <w:szCs w:val="24"/>
          <w:lang w:eastAsia="en-GB"/>
        </w:rPr>
        <w:t>“ </w:t>
      </w:r>
      <w:r w:rsidRPr="00B82547">
        <w:rPr>
          <w:rFonts w:ascii="Times New Roman" w:eastAsia="Times New Roman" w:hAnsi="Times New Roman" w:cs="Times New Roman"/>
          <w:i/>
          <w:iCs/>
          <w:color w:val="000000"/>
          <w:sz w:val="24"/>
          <w:szCs w:val="24"/>
          <w:lang w:eastAsia="en-GB"/>
        </w:rPr>
        <w:t>Social</w:t>
      </w:r>
      <w:proofErr w:type="gramEnd"/>
      <w:r w:rsidRPr="00B82547">
        <w:rPr>
          <w:rFonts w:ascii="Times New Roman" w:eastAsia="Times New Roman" w:hAnsi="Times New Roman" w:cs="Times New Roman"/>
          <w:i/>
          <w:iCs/>
          <w:color w:val="000000"/>
          <w:sz w:val="24"/>
          <w:szCs w:val="24"/>
          <w:lang w:eastAsia="en-GB"/>
        </w:rPr>
        <w:t xml:space="preserve"> Stability in Serbia Challenged? Pandemics, Economic losses, Inequality and Policy Responses - INEQ RS COVID-</w:t>
      </w:r>
      <w:proofErr w:type="gramStart"/>
      <w:r w:rsidRPr="00B82547">
        <w:rPr>
          <w:rFonts w:ascii="Times New Roman" w:eastAsia="Times New Roman" w:hAnsi="Times New Roman" w:cs="Times New Roman"/>
          <w:i/>
          <w:iCs/>
          <w:color w:val="000000"/>
          <w:sz w:val="24"/>
          <w:szCs w:val="24"/>
          <w:lang w:eastAsia="en-GB"/>
        </w:rPr>
        <w:t>19 </w:t>
      </w:r>
      <w:r w:rsidRPr="00B82547">
        <w:rPr>
          <w:rFonts w:ascii="Times New Roman" w:eastAsia="Times New Roman" w:hAnsi="Times New Roman" w:cs="Times New Roman"/>
          <w:color w:val="000000"/>
          <w:sz w:val="24"/>
          <w:szCs w:val="24"/>
          <w:lang w:eastAsia="en-GB"/>
        </w:rPr>
        <w:t>”</w:t>
      </w:r>
      <w:proofErr w:type="gramEnd"/>
      <w:r w:rsidRPr="00B82547">
        <w:rPr>
          <w:rFonts w:ascii="Times New Roman" w:eastAsia="Times New Roman" w:hAnsi="Times New Roman" w:cs="Times New Roman"/>
          <w:color w:val="000000"/>
          <w:sz w:val="24"/>
          <w:szCs w:val="24"/>
          <w:lang w:eastAsia="en-GB"/>
        </w:rPr>
        <w:t>, no. 7552225, financed by the Science Fund of the Republic of Serbia, within the Special Research Program COVID-19. </w:t>
      </w:r>
      <w:r>
        <w:rPr>
          <w:rFonts w:ascii="Times New Roman" w:eastAsia="Times New Roman" w:hAnsi="Times New Roman" w:cs="Times New Roman"/>
          <w:color w:val="000000"/>
          <w:sz w:val="24"/>
          <w:szCs w:val="24"/>
          <w:lang w:eastAsia="en-GB"/>
        </w:rPr>
        <w:t>The members of the project team INEQ RS COVID-19</w:t>
      </w:r>
      <w:r w:rsidRPr="00B82547">
        <w:rPr>
          <w:rFonts w:ascii="Times New Roman" w:eastAsia="Times New Roman" w:hAnsi="Times New Roman" w:cs="Times New Roman"/>
          <w:color w:val="000000"/>
          <w:sz w:val="24"/>
          <w:szCs w:val="24"/>
          <w:lang w:eastAsia="en-GB"/>
        </w:rPr>
        <w:t xml:space="preserve"> are solely responsible for all errors that may occur in the operation of the package. We owe great gratitude for the formation of this package to the employees of the Republic Statistical Office (SORS) who provided us with data from the Survey on Income and Living Conditions (SILC) and are always ready to respond to our requests and inquiries regarding the research they conduct. </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To use this tool, you need the STATA software package, knowledge of the work in this software, and harmonized micro data from the Survey on Income and Living Conditions (SILC), which can be obtained upon request from the Republic Statistical Office (SORS).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 xml:space="preserve">This is the first version of the package in which the basic elements of the </w:t>
      </w:r>
      <w:proofErr w:type="spellStart"/>
      <w:r w:rsidRPr="00B82547">
        <w:rPr>
          <w:rFonts w:ascii="Times New Roman" w:eastAsia="Times New Roman" w:hAnsi="Times New Roman" w:cs="Times New Roman"/>
          <w:i/>
          <w:iCs/>
          <w:color w:val="000000"/>
          <w:sz w:val="24"/>
          <w:szCs w:val="24"/>
          <w:lang w:eastAsia="en-GB"/>
        </w:rPr>
        <w:t>microsimulation</w:t>
      </w:r>
      <w:proofErr w:type="spellEnd"/>
      <w:r w:rsidRPr="00B82547">
        <w:rPr>
          <w:rFonts w:ascii="Times New Roman" w:eastAsia="Times New Roman" w:hAnsi="Times New Roman" w:cs="Times New Roman"/>
          <w:i/>
          <w:iCs/>
          <w:color w:val="000000"/>
          <w:sz w:val="24"/>
          <w:szCs w:val="24"/>
          <w:lang w:eastAsia="en-GB"/>
        </w:rPr>
        <w:t xml:space="preserve"> system are defined: basic data, tax simulation (currently only for employees for salary) and simulation of compensation (currently only for </w:t>
      </w:r>
      <w:r>
        <w:rPr>
          <w:rFonts w:ascii="Times New Roman" w:eastAsia="Times New Roman" w:hAnsi="Times New Roman" w:cs="Times New Roman"/>
          <w:i/>
          <w:iCs/>
          <w:color w:val="000000"/>
          <w:sz w:val="24"/>
          <w:szCs w:val="24"/>
          <w:lang w:eastAsia="en-GB"/>
        </w:rPr>
        <w:t xml:space="preserve">monetary </w:t>
      </w:r>
      <w:r w:rsidRPr="00B82547">
        <w:rPr>
          <w:rFonts w:ascii="Times New Roman" w:eastAsia="Times New Roman" w:hAnsi="Times New Roman" w:cs="Times New Roman"/>
          <w:i/>
          <w:iCs/>
          <w:color w:val="000000"/>
          <w:sz w:val="24"/>
          <w:szCs w:val="24"/>
          <w:lang w:eastAsia="en-GB"/>
        </w:rPr>
        <w:t xml:space="preserve">social assistance), as well as files </w:t>
      </w:r>
      <w:proofErr w:type="spellStart"/>
      <w:r w:rsidRPr="00B82547">
        <w:rPr>
          <w:rFonts w:ascii="Times New Roman" w:eastAsia="Times New Roman" w:hAnsi="Times New Roman" w:cs="Times New Roman"/>
          <w:i/>
          <w:iCs/>
          <w:color w:val="000000"/>
          <w:sz w:val="24"/>
          <w:szCs w:val="24"/>
          <w:lang w:eastAsia="en-GB"/>
        </w:rPr>
        <w:t>analyzing</w:t>
      </w:r>
      <w:proofErr w:type="spellEnd"/>
      <w:r w:rsidRPr="00B82547">
        <w:rPr>
          <w:rFonts w:ascii="Times New Roman" w:eastAsia="Times New Roman" w:hAnsi="Times New Roman" w:cs="Times New Roman"/>
          <w:i/>
          <w:iCs/>
          <w:color w:val="000000"/>
          <w:sz w:val="24"/>
          <w:szCs w:val="24"/>
          <w:lang w:eastAsia="en-GB"/>
        </w:rPr>
        <w:t xml:space="preserve"> changes in </w:t>
      </w:r>
      <w:r>
        <w:rPr>
          <w:rFonts w:ascii="Times New Roman" w:eastAsia="Times New Roman" w:hAnsi="Times New Roman" w:cs="Times New Roman"/>
          <w:i/>
          <w:iCs/>
          <w:color w:val="000000"/>
          <w:sz w:val="24"/>
          <w:szCs w:val="24"/>
          <w:lang w:eastAsia="en-GB"/>
        </w:rPr>
        <w:t>disposable</w:t>
      </w:r>
      <w:r w:rsidRPr="00B82547">
        <w:rPr>
          <w:rFonts w:ascii="Times New Roman" w:eastAsia="Times New Roman" w:hAnsi="Times New Roman" w:cs="Times New Roman"/>
          <w:i/>
          <w:iCs/>
          <w:color w:val="000000"/>
          <w:sz w:val="24"/>
          <w:szCs w:val="24"/>
          <w:lang w:eastAsia="en-GB"/>
        </w:rPr>
        <w:t xml:space="preserve"> income, inequality and poverty for two hypothetical system reforms. The current version of the package was made on the basis of data for SILC 2019. If the names of the variables are not changed, the package will work with both previous and future versions of </w:t>
      </w:r>
      <w:r>
        <w:rPr>
          <w:rFonts w:ascii="Times New Roman" w:eastAsia="Times New Roman" w:hAnsi="Times New Roman" w:cs="Times New Roman"/>
          <w:i/>
          <w:iCs/>
          <w:color w:val="000000"/>
          <w:sz w:val="24"/>
          <w:szCs w:val="24"/>
          <w:lang w:eastAsia="en-GB"/>
        </w:rPr>
        <w:t xml:space="preserve">the data from </w:t>
      </w:r>
      <w:r w:rsidRPr="00B82547">
        <w:rPr>
          <w:rFonts w:ascii="Times New Roman" w:eastAsia="Times New Roman" w:hAnsi="Times New Roman" w:cs="Times New Roman"/>
          <w:i/>
          <w:iCs/>
          <w:color w:val="000000"/>
          <w:sz w:val="24"/>
          <w:szCs w:val="24"/>
          <w:lang w:eastAsia="en-GB"/>
        </w:rPr>
        <w:t>this research.</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Further work on improving the package and its application in assessing the effects of the covid-19 pandemic on poverty is forthcoming.</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Aim and description of the INEQ-RS-COVID-19 package</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The INEQ-RS-COVID-19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package is a system of syntaxes (so-called </w:t>
      </w:r>
      <w:proofErr w:type="gramStart"/>
      <w:r w:rsidRPr="00B82547">
        <w:rPr>
          <w:rFonts w:ascii="Times New Roman" w:eastAsia="Times New Roman" w:hAnsi="Times New Roman" w:cs="Times New Roman"/>
          <w:i/>
          <w:iCs/>
          <w:color w:val="000000"/>
          <w:sz w:val="24"/>
          <w:szCs w:val="24"/>
          <w:lang w:eastAsia="en-GB"/>
        </w:rPr>
        <w:t>files </w:t>
      </w:r>
      <w:r w:rsidRPr="00B82547">
        <w:rPr>
          <w:rFonts w:ascii="Times New Roman" w:eastAsia="Times New Roman" w:hAnsi="Times New Roman" w:cs="Times New Roman"/>
          <w:color w:val="000000"/>
          <w:sz w:val="24"/>
          <w:szCs w:val="24"/>
          <w:lang w:eastAsia="en-GB"/>
        </w:rPr>
        <w:t>)</w:t>
      </w:r>
      <w:proofErr w:type="gramEnd"/>
      <w:r w:rsidRPr="00B82547">
        <w:rPr>
          <w:rFonts w:ascii="Times New Roman" w:eastAsia="Times New Roman" w:hAnsi="Times New Roman" w:cs="Times New Roman"/>
          <w:color w:val="000000"/>
          <w:sz w:val="24"/>
          <w:szCs w:val="24"/>
          <w:lang w:eastAsia="en-GB"/>
        </w:rPr>
        <w:t>, programmed in the STATA software package that allows analysis. </w:t>
      </w:r>
      <w:r w:rsidRPr="00B82547">
        <w:rPr>
          <w:rFonts w:ascii="Times New Roman" w:eastAsia="Times New Roman" w:hAnsi="Times New Roman" w:cs="Times New Roman"/>
          <w:color w:val="000000"/>
          <w:sz w:val="24"/>
          <w:szCs w:val="24"/>
          <w:shd w:val="clear" w:color="auto" w:fill="C9D7F1"/>
          <w:lang w:eastAsia="en-GB"/>
        </w:rPr>
        <w:t xml:space="preserve">The aim of this package is to </w:t>
      </w:r>
      <w:proofErr w:type="spellStart"/>
      <w:r w:rsidRPr="00B82547">
        <w:rPr>
          <w:rFonts w:ascii="Times New Roman" w:eastAsia="Times New Roman" w:hAnsi="Times New Roman" w:cs="Times New Roman"/>
          <w:color w:val="000000"/>
          <w:sz w:val="24"/>
          <w:szCs w:val="24"/>
          <w:shd w:val="clear" w:color="auto" w:fill="C9D7F1"/>
          <w:lang w:eastAsia="en-GB"/>
        </w:rPr>
        <w:t>analyze</w:t>
      </w:r>
      <w:proofErr w:type="spellEnd"/>
      <w:r w:rsidRPr="00B82547">
        <w:rPr>
          <w:rFonts w:ascii="Times New Roman" w:eastAsia="Times New Roman" w:hAnsi="Times New Roman" w:cs="Times New Roman"/>
          <w:color w:val="000000"/>
          <w:sz w:val="24"/>
          <w:szCs w:val="24"/>
          <w:shd w:val="clear" w:color="auto" w:fill="C9D7F1"/>
          <w:lang w:eastAsia="en-GB"/>
        </w:rPr>
        <w:t xml:space="preserve"> the effects of reforming existing policies or introducing new policies in the field of taxation and social benefits. </w:t>
      </w:r>
      <w:r w:rsidRPr="00B82547">
        <w:rPr>
          <w:rFonts w:ascii="Times New Roman" w:eastAsia="Times New Roman" w:hAnsi="Times New Roman" w:cs="Times New Roman"/>
          <w:color w:val="000000"/>
          <w:sz w:val="24"/>
          <w:szCs w:val="24"/>
          <w:lang w:eastAsia="en-GB"/>
        </w:rPr>
        <w:t>In the analysis of reforms of existing or introduction of new measures, the model is flexible and enables testing of different scenarios of new measures by changing the parameters of the model.</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By its nature, the INEQ-RS-COVID-19 package </w:t>
      </w:r>
      <w:r>
        <w:rPr>
          <w:rFonts w:ascii="Times New Roman" w:eastAsia="Times New Roman" w:hAnsi="Times New Roman" w:cs="Times New Roman"/>
          <w:color w:val="000000"/>
          <w:sz w:val="24"/>
          <w:szCs w:val="24"/>
          <w:lang w:eastAsia="en-GB"/>
        </w:rPr>
        <w:t xml:space="preserve">performs </w:t>
      </w:r>
      <w:r w:rsidRPr="00B82547">
        <w:rPr>
          <w:rFonts w:ascii="Times New Roman" w:eastAsia="Times New Roman" w:hAnsi="Times New Roman" w:cs="Times New Roman"/>
          <w:color w:val="000000"/>
          <w:sz w:val="24"/>
          <w:szCs w:val="24"/>
          <w:lang w:eastAsia="en-GB"/>
        </w:rPr>
        <w:t>ex-ante analysis, which means that the analysis is based on policy changes before the change occurred</w:t>
      </w:r>
      <w:r>
        <w:rPr>
          <w:rFonts w:ascii="Times New Roman" w:eastAsia="Times New Roman" w:hAnsi="Times New Roman" w:cs="Times New Roman"/>
          <w:color w:val="000000"/>
          <w:sz w:val="24"/>
          <w:szCs w:val="24"/>
          <w:lang w:eastAsia="en-GB"/>
        </w:rPr>
        <w:t>, based on the simulations of the reforms and comparison to the status quo</w:t>
      </w:r>
      <w:r w:rsidRPr="00B82547">
        <w:rPr>
          <w:rFonts w:ascii="Times New Roman" w:eastAsia="Times New Roman" w:hAnsi="Times New Roman" w:cs="Times New Roman"/>
          <w:color w:val="000000"/>
          <w:sz w:val="24"/>
          <w:szCs w:val="24"/>
          <w:lang w:eastAsia="en-GB"/>
        </w:rPr>
        <w:t xml:space="preserve">. The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tool developed was inspired by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systems </w:t>
      </w:r>
      <w:r>
        <w:rPr>
          <w:rFonts w:ascii="Times New Roman" w:eastAsia="Times New Roman" w:hAnsi="Times New Roman" w:cs="Times New Roman"/>
          <w:color w:val="000000"/>
          <w:sz w:val="24"/>
          <w:szCs w:val="24"/>
          <w:lang w:eastAsia="en-GB"/>
        </w:rPr>
        <w:t>such as</w:t>
      </w:r>
      <w:r w:rsidRPr="00B82547">
        <w:rPr>
          <w:rFonts w:ascii="Times New Roman" w:eastAsia="Times New Roman" w:hAnsi="Times New Roman" w:cs="Times New Roman"/>
          <w:color w:val="000000"/>
          <w:sz w:val="24"/>
          <w:szCs w:val="24"/>
          <w:lang w:eastAsia="en-GB"/>
        </w:rPr>
        <w:t xml:space="preserve"> EUROMOD - the European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w:t>
      </w:r>
      <w:proofErr w:type="gramStart"/>
      <w:r w:rsidRPr="00B82547">
        <w:rPr>
          <w:rFonts w:ascii="Times New Roman" w:eastAsia="Times New Roman" w:hAnsi="Times New Roman" w:cs="Times New Roman"/>
          <w:color w:val="000000"/>
          <w:sz w:val="24"/>
          <w:szCs w:val="24"/>
          <w:lang w:eastAsia="en-GB"/>
        </w:rPr>
        <w:t>model</w:t>
      </w:r>
      <w:bookmarkStart w:id="1" w:name="_ftnref1"/>
      <w:bookmarkEnd w:id="1"/>
      <w:proofErr w:type="gramEnd"/>
      <w:r w:rsidRPr="00B82547">
        <w:rPr>
          <w:rFonts w:ascii="Calibri" w:eastAsia="Times New Roman" w:hAnsi="Calibri" w:cs="Calibri"/>
          <w:color w:val="000000"/>
          <w:sz w:val="24"/>
          <w:szCs w:val="24"/>
          <w:lang w:eastAsia="en-GB"/>
        </w:rPr>
        <w:fldChar w:fldCharType="begin"/>
      </w:r>
      <w:r w:rsidRPr="00B82547">
        <w:rPr>
          <w:rFonts w:ascii="Calibri" w:eastAsia="Times New Roman" w:hAnsi="Calibri" w:cs="Calibri"/>
          <w:color w:val="000000"/>
          <w:sz w:val="24"/>
          <w:szCs w:val="24"/>
          <w:lang w:eastAsia="en-GB"/>
        </w:rPr>
        <w:instrText xml:space="preserve"> HYPERLINK "https://translate.googleusercontent.com/translate_f" \l "_ftn1" </w:instrText>
      </w:r>
      <w:r w:rsidRPr="00B82547">
        <w:rPr>
          <w:rFonts w:ascii="Calibri" w:eastAsia="Times New Roman" w:hAnsi="Calibri" w:cs="Calibri"/>
          <w:color w:val="000000"/>
          <w:sz w:val="24"/>
          <w:szCs w:val="24"/>
          <w:lang w:eastAsia="en-GB"/>
        </w:rPr>
        <w:fldChar w:fldCharType="separate"/>
      </w:r>
      <w:r w:rsidRPr="00B82547">
        <w:rPr>
          <w:rFonts w:ascii="Times New Roman" w:eastAsia="Times New Roman" w:hAnsi="Times New Roman" w:cs="Times New Roman"/>
          <w:color w:val="000000"/>
          <w:sz w:val="16"/>
          <w:szCs w:val="16"/>
          <w:u w:val="single"/>
          <w:vertAlign w:val="superscript"/>
          <w:lang w:eastAsia="en-GB"/>
        </w:rPr>
        <w:t>[1]</w:t>
      </w:r>
      <w:r w:rsidRPr="00B82547">
        <w:rPr>
          <w:rFonts w:ascii="Calibri" w:eastAsia="Times New Roman" w:hAnsi="Calibri" w:cs="Calibri"/>
          <w:color w:val="000000"/>
          <w:sz w:val="24"/>
          <w:szCs w:val="24"/>
          <w:lang w:eastAsia="en-GB"/>
        </w:rPr>
        <w:fldChar w:fldCharType="end"/>
      </w:r>
      <w:r>
        <w:rPr>
          <w:rStyle w:val="FootnoteReference"/>
          <w:rFonts w:ascii="Times New Roman" w:eastAsia="Times New Roman" w:hAnsi="Times New Roman" w:cs="Times New Roman"/>
          <w:color w:val="000000"/>
          <w:sz w:val="24"/>
          <w:szCs w:val="24"/>
          <w:lang w:eastAsia="en-GB"/>
        </w:rPr>
        <w:footnoteReference w:id="1"/>
      </w:r>
      <w:r w:rsidRPr="00B82547">
        <w:rPr>
          <w:rFonts w:ascii="Times New Roman" w:eastAsia="Times New Roman" w:hAnsi="Times New Roman" w:cs="Times New Roman"/>
          <w:color w:val="000000"/>
          <w:sz w:val="24"/>
          <w:szCs w:val="24"/>
          <w:lang w:eastAsia="en-GB"/>
        </w:rPr>
        <w:t> and CEQ</w:t>
      </w:r>
      <w:bookmarkStart w:id="2" w:name="_ftnref2"/>
      <w:bookmarkEnd w:id="2"/>
      <w:r>
        <w:rPr>
          <w:rFonts w:ascii="Times New Roman" w:eastAsia="Times New Roman" w:hAnsi="Times New Roman" w:cs="Times New Roman"/>
          <w:color w:val="000000"/>
          <w:sz w:val="24"/>
          <w:szCs w:val="24"/>
          <w:lang w:eastAsia="en-GB"/>
        </w:rPr>
        <w:t xml:space="preserve"> package </w:t>
      </w:r>
      <w:r>
        <w:rPr>
          <w:rStyle w:val="FootnoteReference"/>
          <w:rFonts w:ascii="Calibri" w:eastAsia="Times New Roman" w:hAnsi="Calibri" w:cs="Calibri"/>
          <w:color w:val="000000"/>
          <w:sz w:val="24"/>
          <w:szCs w:val="24"/>
          <w:lang w:eastAsia="en-GB"/>
        </w:rPr>
        <w:footnoteReference w:id="2"/>
      </w:r>
      <w:r>
        <w:rPr>
          <w:rFonts w:ascii="Times New Roman" w:eastAsia="Times New Roman" w:hAnsi="Times New Roman" w:cs="Times New Roman"/>
          <w:color w:val="000000"/>
          <w:sz w:val="24"/>
          <w:szCs w:val="24"/>
          <w:lang w:eastAsia="en-GB"/>
        </w:rPr>
        <w:t xml:space="preserve"> </w:t>
      </w:r>
      <w:r w:rsidRPr="00B82547">
        <w:rPr>
          <w:rFonts w:ascii="Times New Roman" w:eastAsia="Times New Roman" w:hAnsi="Times New Roman" w:cs="Times New Roman"/>
          <w:color w:val="000000"/>
          <w:sz w:val="24"/>
          <w:szCs w:val="24"/>
          <w:lang w:eastAsia="en-GB"/>
        </w:rPr>
        <w:t xml:space="preserve">- implemented by the organization Commitment to Equity, </w:t>
      </w:r>
      <w:r w:rsidRPr="00B82547">
        <w:rPr>
          <w:rFonts w:ascii="Times New Roman" w:eastAsia="Times New Roman" w:hAnsi="Times New Roman" w:cs="Times New Roman"/>
          <w:color w:val="000000"/>
          <w:sz w:val="24"/>
          <w:szCs w:val="24"/>
          <w:lang w:eastAsia="en-GB"/>
        </w:rPr>
        <w:lastRenderedPageBreak/>
        <w:t>which works closely with the World Bank. </w:t>
      </w:r>
      <w:proofErr w:type="spellStart"/>
      <w:r w:rsidRPr="00B82547">
        <w:rPr>
          <w:rFonts w:ascii="Times New Roman" w:eastAsia="Times New Roman" w:hAnsi="Times New Roman" w:cs="Times New Roman"/>
          <w:color w:val="000000"/>
          <w:sz w:val="24"/>
          <w:szCs w:val="24"/>
          <w:lang w:eastAsia="en-GB"/>
        </w:rPr>
        <w:t>Microsimulation</w:t>
      </w:r>
      <w:proofErr w:type="spellEnd"/>
      <w:r w:rsidRPr="00B82547">
        <w:rPr>
          <w:rFonts w:ascii="Times New Roman" w:eastAsia="Times New Roman" w:hAnsi="Times New Roman" w:cs="Times New Roman"/>
          <w:color w:val="000000"/>
          <w:sz w:val="24"/>
          <w:szCs w:val="24"/>
          <w:lang w:eastAsia="en-GB"/>
        </w:rPr>
        <w:t xml:space="preserve"> systems have been present for decades in </w:t>
      </w:r>
      <w:proofErr w:type="spellStart"/>
      <w:r w:rsidRPr="00B82547">
        <w:rPr>
          <w:rFonts w:ascii="Times New Roman" w:eastAsia="Times New Roman" w:hAnsi="Times New Roman" w:cs="Times New Roman"/>
          <w:color w:val="000000"/>
          <w:sz w:val="24"/>
          <w:szCs w:val="24"/>
          <w:lang w:eastAsia="en-GB"/>
        </w:rPr>
        <w:t>analyzing</w:t>
      </w:r>
      <w:proofErr w:type="spellEnd"/>
      <w:r w:rsidRPr="00B82547">
        <w:rPr>
          <w:rFonts w:ascii="Times New Roman" w:eastAsia="Times New Roman" w:hAnsi="Times New Roman" w:cs="Times New Roman"/>
          <w:color w:val="000000"/>
          <w:sz w:val="24"/>
          <w:szCs w:val="24"/>
          <w:lang w:eastAsia="en-GB"/>
        </w:rPr>
        <w:t xml:space="preserve"> the effects of economic and social policy reforms on inequality and poverty and other indicators of household well-being.</w:t>
      </w:r>
      <w:bookmarkStart w:id="3" w:name="_ftnref3"/>
      <w:bookmarkEnd w:id="3"/>
      <w:r>
        <w:rPr>
          <w:rStyle w:val="FootnoteReference"/>
          <w:rFonts w:ascii="Calibri" w:eastAsia="Times New Roman" w:hAnsi="Calibri" w:cs="Calibri"/>
          <w:color w:val="000000"/>
          <w:sz w:val="24"/>
          <w:szCs w:val="24"/>
          <w:lang w:eastAsia="en-GB"/>
        </w:rPr>
        <w:footnoteReference w:id="3"/>
      </w:r>
    </w:p>
    <w:p w:rsidR="00B82547" w:rsidRPr="00B82547" w:rsidRDefault="00B82547" w:rsidP="00B82547">
      <w:pPr>
        <w:jc w:val="both"/>
        <w:rPr>
          <w:rFonts w:ascii="Calibri" w:eastAsia="Times New Roman" w:hAnsi="Calibri" w:cs="Calibri"/>
          <w:color w:val="000000"/>
          <w:sz w:val="24"/>
          <w:szCs w:val="24"/>
          <w:lang w:eastAsia="en-GB"/>
        </w:rPr>
      </w:pPr>
      <w:r>
        <w:rPr>
          <w:rFonts w:ascii="Times New Roman" w:eastAsia="Times New Roman" w:hAnsi="Times New Roman" w:cs="Times New Roman"/>
          <w:color w:val="000000"/>
          <w:sz w:val="24"/>
          <w:szCs w:val="24"/>
          <w:lang w:eastAsia="en-GB"/>
        </w:rPr>
        <w:t>INEQ-RS-COVID-19 package</w:t>
      </w:r>
      <w:r w:rsidRPr="00B82547">
        <w:rPr>
          <w:rFonts w:ascii="Times New Roman" w:eastAsia="Times New Roman" w:hAnsi="Times New Roman" w:cs="Times New Roman"/>
          <w:color w:val="000000"/>
          <w:sz w:val="24"/>
          <w:szCs w:val="24"/>
          <w:lang w:eastAsia="en-GB"/>
        </w:rPr>
        <w:t xml:space="preserve"> starts from the income that a person or household </w:t>
      </w:r>
      <w:r>
        <w:rPr>
          <w:rFonts w:ascii="Times New Roman" w:eastAsia="Times New Roman" w:hAnsi="Times New Roman" w:cs="Times New Roman"/>
          <w:color w:val="000000"/>
          <w:sz w:val="24"/>
          <w:szCs w:val="24"/>
          <w:lang w:eastAsia="en-GB"/>
        </w:rPr>
        <w:t xml:space="preserve">receives, according to </w:t>
      </w:r>
      <w:r w:rsidRPr="00B82547">
        <w:rPr>
          <w:rFonts w:ascii="Times New Roman" w:eastAsia="Times New Roman" w:hAnsi="Times New Roman" w:cs="Times New Roman"/>
          <w:color w:val="000000"/>
          <w:sz w:val="24"/>
          <w:szCs w:val="24"/>
          <w:lang w:eastAsia="en-GB"/>
        </w:rPr>
        <w:t xml:space="preserve">SILC survey </w:t>
      </w:r>
      <w:r>
        <w:rPr>
          <w:rFonts w:ascii="Times New Roman" w:eastAsia="Times New Roman" w:hAnsi="Times New Roman" w:cs="Times New Roman"/>
          <w:color w:val="000000"/>
          <w:sz w:val="24"/>
          <w:szCs w:val="24"/>
          <w:lang w:eastAsia="en-GB"/>
        </w:rPr>
        <w:t xml:space="preserve">data </w:t>
      </w:r>
      <w:r w:rsidRPr="00B82547">
        <w:rPr>
          <w:rFonts w:ascii="Times New Roman" w:eastAsia="Times New Roman" w:hAnsi="Times New Roman" w:cs="Times New Roman"/>
          <w:color w:val="000000"/>
          <w:sz w:val="24"/>
          <w:szCs w:val="24"/>
          <w:lang w:eastAsia="en-GB"/>
        </w:rPr>
        <w:t xml:space="preserve">and </w:t>
      </w:r>
      <w:proofErr w:type="spellStart"/>
      <w:r w:rsidRPr="00B82547">
        <w:rPr>
          <w:rFonts w:ascii="Times New Roman" w:eastAsia="Times New Roman" w:hAnsi="Times New Roman" w:cs="Times New Roman"/>
          <w:color w:val="000000"/>
          <w:sz w:val="24"/>
          <w:szCs w:val="24"/>
          <w:lang w:eastAsia="en-GB"/>
        </w:rPr>
        <w:t>analyzes</w:t>
      </w:r>
      <w:proofErr w:type="spellEnd"/>
      <w:r w:rsidRPr="00B82547">
        <w:rPr>
          <w:rFonts w:ascii="Times New Roman" w:eastAsia="Times New Roman" w:hAnsi="Times New Roman" w:cs="Times New Roman"/>
          <w:color w:val="000000"/>
          <w:sz w:val="24"/>
          <w:szCs w:val="24"/>
          <w:lang w:eastAsia="en-GB"/>
        </w:rPr>
        <w:t xml:space="preserve"> how different types of income affect the disposable income of the household. In addition to using existing data from the SILC survey, INEQ-RS-COVID-19 is also based on simulations of taxes and social transfers. The tax simulation is based on the income that a person earns from work or capital and the taxes (including contributions) that each person has to pay depending on their status in the </w:t>
      </w:r>
      <w:proofErr w:type="spellStart"/>
      <w:r w:rsidRPr="00B82547">
        <w:rPr>
          <w:rFonts w:ascii="Times New Roman" w:eastAsia="Times New Roman" w:hAnsi="Times New Roman" w:cs="Times New Roman"/>
          <w:color w:val="000000"/>
          <w:sz w:val="24"/>
          <w:szCs w:val="24"/>
          <w:lang w:eastAsia="en-GB"/>
        </w:rPr>
        <w:t>labor</w:t>
      </w:r>
      <w:proofErr w:type="spellEnd"/>
      <w:r w:rsidRPr="00B82547">
        <w:rPr>
          <w:rFonts w:ascii="Times New Roman" w:eastAsia="Times New Roman" w:hAnsi="Times New Roman" w:cs="Times New Roman"/>
          <w:color w:val="000000"/>
          <w:sz w:val="24"/>
          <w:szCs w:val="24"/>
          <w:lang w:eastAsia="en-GB"/>
        </w:rPr>
        <w:t xml:space="preserve"> market and other income that they have. The simulation of social transfers is based on the analysis of the characteristics (including income) of persons and households, on the basis of which it is assessed </w:t>
      </w:r>
      <w:r w:rsidR="009135A7">
        <w:rPr>
          <w:rFonts w:ascii="Times New Roman" w:eastAsia="Times New Roman" w:hAnsi="Times New Roman" w:cs="Times New Roman"/>
          <w:color w:val="000000"/>
          <w:sz w:val="24"/>
          <w:szCs w:val="24"/>
          <w:lang w:eastAsia="en-GB"/>
        </w:rPr>
        <w:t>if</w:t>
      </w:r>
      <w:r w:rsidRPr="00B82547">
        <w:rPr>
          <w:rFonts w:ascii="Times New Roman" w:eastAsia="Times New Roman" w:hAnsi="Times New Roman" w:cs="Times New Roman"/>
          <w:color w:val="000000"/>
          <w:sz w:val="24"/>
          <w:szCs w:val="24"/>
          <w:lang w:eastAsia="en-GB"/>
        </w:rPr>
        <w:t xml:space="preserve"> they </w:t>
      </w:r>
      <w:r w:rsidR="009135A7">
        <w:rPr>
          <w:rFonts w:ascii="Times New Roman" w:eastAsia="Times New Roman" w:hAnsi="Times New Roman" w:cs="Times New Roman"/>
          <w:color w:val="000000"/>
          <w:sz w:val="24"/>
          <w:szCs w:val="24"/>
          <w:lang w:eastAsia="en-GB"/>
        </w:rPr>
        <w:t xml:space="preserve">are eligible </w:t>
      </w:r>
      <w:r w:rsidRPr="00B82547">
        <w:rPr>
          <w:rFonts w:ascii="Times New Roman" w:eastAsia="Times New Roman" w:hAnsi="Times New Roman" w:cs="Times New Roman"/>
          <w:color w:val="000000"/>
          <w:sz w:val="24"/>
          <w:szCs w:val="24"/>
          <w:lang w:eastAsia="en-GB"/>
        </w:rPr>
        <w:t>to receive a certain social transfer and its amount.</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The analysis within the INEQ-RS-COVID-19 package is based on several steps and we will describe each of them below.</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Step 0 - Extract relevant data from the SILC survey</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The first to file in tag 00 extracts the relevant data from the SILC survey and renames the variables so that the different databases from this survey can be used together. Additionally, within this file, data transformations are performed</w:t>
      </w:r>
      <w:r w:rsidR="009135A7">
        <w:rPr>
          <w:rFonts w:ascii="Times New Roman" w:eastAsia="Times New Roman" w:hAnsi="Times New Roman" w:cs="Times New Roman"/>
          <w:color w:val="000000"/>
          <w:sz w:val="24"/>
          <w:szCs w:val="24"/>
          <w:lang w:eastAsia="en-GB"/>
        </w:rPr>
        <w:t xml:space="preserve"> to arrive to</w:t>
      </w:r>
      <w:r w:rsidRPr="00B82547">
        <w:rPr>
          <w:rFonts w:ascii="Times New Roman" w:eastAsia="Times New Roman" w:hAnsi="Times New Roman" w:cs="Times New Roman"/>
          <w:color w:val="000000"/>
          <w:sz w:val="24"/>
          <w:szCs w:val="24"/>
          <w:lang w:eastAsia="en-GB"/>
        </w:rPr>
        <w:t xml:space="preserve"> derived variables, such as the number of children and family </w:t>
      </w:r>
      <w:r w:rsidR="009135A7">
        <w:rPr>
          <w:rFonts w:ascii="Times New Roman" w:eastAsia="Times New Roman" w:hAnsi="Times New Roman" w:cs="Times New Roman"/>
          <w:color w:val="000000"/>
          <w:sz w:val="24"/>
          <w:szCs w:val="24"/>
          <w:lang w:eastAsia="en-GB"/>
        </w:rPr>
        <w:t>identifiers</w:t>
      </w:r>
      <w:r w:rsidRPr="00B82547">
        <w:rPr>
          <w:rFonts w:ascii="Times New Roman" w:eastAsia="Times New Roman" w:hAnsi="Times New Roman" w:cs="Times New Roman"/>
          <w:color w:val="000000"/>
          <w:sz w:val="24"/>
          <w:szCs w:val="24"/>
          <w:lang w:eastAsia="en-GB"/>
        </w:rPr>
        <w:t>.</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Step 1 - Verification of data in relation to administrative reports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In step </w:t>
      </w:r>
      <w:proofErr w:type="gramStart"/>
      <w:r w:rsidRPr="00B82547">
        <w:rPr>
          <w:rFonts w:ascii="Times New Roman" w:eastAsia="Times New Roman" w:hAnsi="Times New Roman" w:cs="Times New Roman"/>
          <w:color w:val="000000"/>
          <w:sz w:val="24"/>
          <w:szCs w:val="24"/>
          <w:lang w:eastAsia="en-GB"/>
        </w:rPr>
        <w:t>01a ,</w:t>
      </w:r>
      <w:proofErr w:type="gramEnd"/>
      <w:r w:rsidRPr="00B82547">
        <w:rPr>
          <w:rFonts w:ascii="Times New Roman" w:eastAsia="Times New Roman" w:hAnsi="Times New Roman" w:cs="Times New Roman"/>
          <w:color w:val="000000"/>
          <w:sz w:val="24"/>
          <w:szCs w:val="24"/>
          <w:lang w:eastAsia="en-GB"/>
        </w:rPr>
        <w:t xml:space="preserve"> the basic indicators of poverty and inequality are checked</w:t>
      </w:r>
      <w:r w:rsidR="009135A7">
        <w:rPr>
          <w:rFonts w:ascii="Times New Roman" w:eastAsia="Times New Roman" w:hAnsi="Times New Roman" w:cs="Times New Roman"/>
          <w:color w:val="000000"/>
          <w:sz w:val="24"/>
          <w:szCs w:val="24"/>
          <w:lang w:eastAsia="en-GB"/>
        </w:rPr>
        <w:t xml:space="preserve"> against the official SORS reports</w:t>
      </w:r>
      <w:r w:rsidRPr="00B82547">
        <w:rPr>
          <w:rFonts w:ascii="Times New Roman" w:eastAsia="Times New Roman" w:hAnsi="Times New Roman" w:cs="Times New Roman"/>
          <w:color w:val="000000"/>
          <w:sz w:val="24"/>
          <w:szCs w:val="24"/>
          <w:lang w:eastAsia="en-GB"/>
        </w:rPr>
        <w:t xml:space="preserve">, which are calculated on the basis of SILC data and derived variables. In step 02a, the </w:t>
      </w:r>
      <w:r w:rsidR="009135A7">
        <w:rPr>
          <w:rFonts w:ascii="Times New Roman" w:eastAsia="Times New Roman" w:hAnsi="Times New Roman" w:cs="Times New Roman"/>
          <w:color w:val="000000"/>
          <w:sz w:val="24"/>
          <w:szCs w:val="24"/>
          <w:lang w:eastAsia="en-GB"/>
        </w:rPr>
        <w:t xml:space="preserve">calculation </w:t>
      </w:r>
      <w:r w:rsidRPr="00B82547">
        <w:rPr>
          <w:rFonts w:ascii="Times New Roman" w:eastAsia="Times New Roman" w:hAnsi="Times New Roman" w:cs="Times New Roman"/>
          <w:color w:val="000000"/>
          <w:sz w:val="24"/>
          <w:szCs w:val="24"/>
          <w:lang w:eastAsia="en-GB"/>
        </w:rPr>
        <w:t>of the basic aggregate variables (according to the instructions from the Eurostat website) - total income and disposable household income - is reconstructed to determine whether the sum of the individual variables corresponds to the aggregate variable. </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Step 2 - Defining different revenue groups within the INEQ-RS-COVID-19 package</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Step 2 defines the names of variables within the INEQ-RS-COVID-19 package and aggregate values ​​by income groups (income from </w:t>
      </w:r>
      <w:proofErr w:type="spellStart"/>
      <w:r w:rsidRPr="00B82547">
        <w:rPr>
          <w:rFonts w:ascii="Times New Roman" w:eastAsia="Times New Roman" w:hAnsi="Times New Roman" w:cs="Times New Roman"/>
          <w:color w:val="000000"/>
          <w:sz w:val="24"/>
          <w:szCs w:val="24"/>
          <w:lang w:eastAsia="en-GB"/>
        </w:rPr>
        <w:t>labor</w:t>
      </w:r>
      <w:proofErr w:type="spellEnd"/>
      <w:r w:rsidRPr="00B82547">
        <w:rPr>
          <w:rFonts w:ascii="Times New Roman" w:eastAsia="Times New Roman" w:hAnsi="Times New Roman" w:cs="Times New Roman"/>
          <w:color w:val="000000"/>
          <w:sz w:val="24"/>
          <w:szCs w:val="24"/>
          <w:lang w:eastAsia="en-GB"/>
        </w:rPr>
        <w:t xml:space="preserve"> / capital, pensions, social benefits, net transfers between companies) and provides a basic data package for the analysis of inequality and poverty, before any reform of the tax system or social transfer system occurs.  </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 xml:space="preserve">Step 3 - Simulate </w:t>
      </w:r>
      <w:r w:rsidR="009135A7">
        <w:rPr>
          <w:rFonts w:ascii="Times New Roman" w:eastAsia="Times New Roman" w:hAnsi="Times New Roman" w:cs="Times New Roman"/>
          <w:b/>
          <w:bCs/>
          <w:color w:val="000000"/>
          <w:sz w:val="24"/>
          <w:szCs w:val="24"/>
          <w:lang w:eastAsia="en-GB"/>
        </w:rPr>
        <w:t>taxes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In step 3a, the gross income is first defined on the basis of the net income in the database, </w:t>
      </w:r>
      <w:r w:rsidR="009135A7">
        <w:rPr>
          <w:rFonts w:ascii="Times New Roman" w:eastAsia="Times New Roman" w:hAnsi="Times New Roman" w:cs="Times New Roman"/>
          <w:color w:val="000000"/>
          <w:sz w:val="24"/>
          <w:szCs w:val="24"/>
          <w:lang w:eastAsia="en-GB"/>
        </w:rPr>
        <w:t xml:space="preserve">by </w:t>
      </w:r>
      <w:r w:rsidRPr="00B82547">
        <w:rPr>
          <w:rFonts w:ascii="Times New Roman" w:eastAsia="Times New Roman" w:hAnsi="Times New Roman" w:cs="Times New Roman"/>
          <w:color w:val="000000"/>
          <w:sz w:val="24"/>
          <w:szCs w:val="24"/>
          <w:lang w:eastAsia="en-GB"/>
        </w:rPr>
        <w:t xml:space="preserve">taking into account the tax rules currently in force in the Republic of Serbia. Defining gross </w:t>
      </w:r>
      <w:r w:rsidRPr="00B82547">
        <w:rPr>
          <w:rFonts w:ascii="Times New Roman" w:eastAsia="Times New Roman" w:hAnsi="Times New Roman" w:cs="Times New Roman"/>
          <w:color w:val="000000"/>
          <w:sz w:val="24"/>
          <w:szCs w:val="24"/>
          <w:lang w:eastAsia="en-GB"/>
        </w:rPr>
        <w:lastRenderedPageBreak/>
        <w:t xml:space="preserve">income is necessary because the basis for taxation in Serbia is gross salary, which in addition to net salary includes taxes and contributions </w:t>
      </w:r>
      <w:r w:rsidR="009135A7">
        <w:rPr>
          <w:rFonts w:ascii="Times New Roman" w:eastAsia="Times New Roman" w:hAnsi="Times New Roman" w:cs="Times New Roman"/>
          <w:color w:val="000000"/>
          <w:sz w:val="24"/>
          <w:szCs w:val="24"/>
          <w:lang w:eastAsia="en-GB"/>
        </w:rPr>
        <w:t>paid by the</w:t>
      </w:r>
      <w:r w:rsidRPr="00B82547">
        <w:rPr>
          <w:rFonts w:ascii="Times New Roman" w:eastAsia="Times New Roman" w:hAnsi="Times New Roman" w:cs="Times New Roman"/>
          <w:color w:val="000000"/>
          <w:sz w:val="24"/>
          <w:szCs w:val="24"/>
          <w:lang w:eastAsia="en-GB"/>
        </w:rPr>
        <w:t xml:space="preserve"> employee (contributions that are </w:t>
      </w:r>
      <w:r w:rsidR="009135A7">
        <w:rPr>
          <w:rFonts w:ascii="Times New Roman" w:eastAsia="Times New Roman" w:hAnsi="Times New Roman" w:cs="Times New Roman"/>
          <w:color w:val="000000"/>
          <w:sz w:val="24"/>
          <w:szCs w:val="24"/>
          <w:lang w:eastAsia="en-GB"/>
        </w:rPr>
        <w:t>paid by</w:t>
      </w:r>
      <w:r w:rsidRPr="00B82547">
        <w:rPr>
          <w:rFonts w:ascii="Times New Roman" w:eastAsia="Times New Roman" w:hAnsi="Times New Roman" w:cs="Times New Roman"/>
          <w:color w:val="000000"/>
          <w:sz w:val="24"/>
          <w:szCs w:val="24"/>
          <w:lang w:eastAsia="en-GB"/>
        </w:rPr>
        <w:t xml:space="preserve"> the employer</w:t>
      </w:r>
      <w:r w:rsidR="009135A7">
        <w:rPr>
          <w:rFonts w:ascii="Times New Roman" w:eastAsia="Times New Roman" w:hAnsi="Times New Roman" w:cs="Times New Roman"/>
          <w:color w:val="000000"/>
          <w:sz w:val="24"/>
          <w:szCs w:val="24"/>
          <w:lang w:eastAsia="en-GB"/>
        </w:rPr>
        <w:t xml:space="preserve"> are not included</w:t>
      </w:r>
      <w:r w:rsidRPr="00B82547">
        <w:rPr>
          <w:rFonts w:ascii="Times New Roman" w:eastAsia="Times New Roman" w:hAnsi="Times New Roman" w:cs="Times New Roman"/>
          <w:color w:val="000000"/>
          <w:sz w:val="24"/>
          <w:szCs w:val="24"/>
          <w:lang w:eastAsia="en-GB"/>
        </w:rPr>
        <w:t>).</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In step 3b, taxes for each employee are calculated on the basis of gross salary, by first calculating the monthly amounts of gross salaries and then applying the </w:t>
      </w:r>
      <w:r w:rsidR="009135A7">
        <w:rPr>
          <w:rFonts w:ascii="Times New Roman" w:eastAsia="Times New Roman" w:hAnsi="Times New Roman" w:cs="Times New Roman"/>
          <w:color w:val="000000"/>
          <w:sz w:val="24"/>
          <w:szCs w:val="24"/>
          <w:lang w:eastAsia="en-GB"/>
        </w:rPr>
        <w:t>taxation rules</w:t>
      </w:r>
      <w:r w:rsidRPr="00B82547">
        <w:rPr>
          <w:rFonts w:ascii="Times New Roman" w:eastAsia="Times New Roman" w:hAnsi="Times New Roman" w:cs="Times New Roman"/>
          <w:color w:val="000000"/>
          <w:sz w:val="24"/>
          <w:szCs w:val="24"/>
          <w:lang w:eastAsia="en-GB"/>
        </w:rPr>
        <w:t xml:space="preserve"> to them.</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Currently, only taxes</w:t>
      </w:r>
      <w:r w:rsidR="009135A7">
        <w:rPr>
          <w:rFonts w:ascii="Times New Roman" w:eastAsia="Times New Roman" w:hAnsi="Times New Roman" w:cs="Times New Roman"/>
          <w:i/>
          <w:iCs/>
          <w:color w:val="000000"/>
          <w:sz w:val="24"/>
          <w:szCs w:val="24"/>
          <w:lang w:eastAsia="en-GB"/>
        </w:rPr>
        <w:t xml:space="preserve"> and contributions on wage-employed</w:t>
      </w:r>
      <w:r w:rsidRPr="00B82547">
        <w:rPr>
          <w:rFonts w:ascii="Times New Roman" w:eastAsia="Times New Roman" w:hAnsi="Times New Roman" w:cs="Times New Roman"/>
          <w:i/>
          <w:iCs/>
          <w:color w:val="000000"/>
          <w:sz w:val="24"/>
          <w:szCs w:val="24"/>
          <w:lang w:eastAsia="en-GB"/>
        </w:rPr>
        <w:t xml:space="preserve"> are defined. The current version also contains a tax reform in which the non-taxable part of wages is increased from the current 15,300</w:t>
      </w:r>
      <w:r w:rsidR="009135A7">
        <w:rPr>
          <w:rFonts w:ascii="Times New Roman" w:eastAsia="Times New Roman" w:hAnsi="Times New Roman" w:cs="Times New Roman"/>
          <w:i/>
          <w:iCs/>
          <w:color w:val="000000"/>
          <w:sz w:val="24"/>
          <w:szCs w:val="24"/>
          <w:lang w:eastAsia="en-GB"/>
        </w:rPr>
        <w:t xml:space="preserve"> RSD</w:t>
      </w:r>
      <w:r w:rsidRPr="00B82547">
        <w:rPr>
          <w:rFonts w:ascii="Times New Roman" w:eastAsia="Times New Roman" w:hAnsi="Times New Roman" w:cs="Times New Roman"/>
          <w:i/>
          <w:iCs/>
          <w:color w:val="000000"/>
          <w:sz w:val="24"/>
          <w:szCs w:val="24"/>
          <w:lang w:eastAsia="en-GB"/>
        </w:rPr>
        <w:t>, to the amount of the minimum wage (30,000 RSD).</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 xml:space="preserve">Step 4 - Simulate </w:t>
      </w:r>
      <w:r w:rsidR="009135A7">
        <w:rPr>
          <w:rFonts w:ascii="Times New Roman" w:eastAsia="Times New Roman" w:hAnsi="Times New Roman" w:cs="Times New Roman"/>
          <w:b/>
          <w:bCs/>
          <w:color w:val="000000"/>
          <w:sz w:val="24"/>
          <w:szCs w:val="24"/>
          <w:lang w:eastAsia="en-GB"/>
        </w:rPr>
        <w:t>social transfers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In step 4, </w:t>
      </w:r>
      <w:r w:rsidR="009135A7">
        <w:rPr>
          <w:rFonts w:ascii="Times New Roman" w:eastAsia="Times New Roman" w:hAnsi="Times New Roman" w:cs="Times New Roman"/>
          <w:color w:val="000000"/>
          <w:sz w:val="24"/>
          <w:szCs w:val="24"/>
          <w:lang w:eastAsia="en-GB"/>
        </w:rPr>
        <w:t xml:space="preserve">the package firstly determines the eligibility of the household or individual </w:t>
      </w:r>
      <w:r w:rsidRPr="00B82547">
        <w:rPr>
          <w:rFonts w:ascii="Times New Roman" w:eastAsia="Times New Roman" w:hAnsi="Times New Roman" w:cs="Times New Roman"/>
          <w:color w:val="000000"/>
          <w:sz w:val="24"/>
          <w:szCs w:val="24"/>
          <w:lang w:eastAsia="en-GB"/>
        </w:rPr>
        <w:t xml:space="preserve">based on the socio-economic and demographic characteristics of </w:t>
      </w:r>
      <w:r w:rsidR="009135A7">
        <w:rPr>
          <w:rFonts w:ascii="Times New Roman" w:eastAsia="Times New Roman" w:hAnsi="Times New Roman" w:cs="Times New Roman"/>
          <w:color w:val="000000"/>
          <w:sz w:val="24"/>
          <w:szCs w:val="24"/>
          <w:lang w:eastAsia="en-GB"/>
        </w:rPr>
        <w:t>household</w:t>
      </w:r>
      <w:r w:rsidR="009135A7" w:rsidRPr="00B82547">
        <w:rPr>
          <w:rFonts w:ascii="Times New Roman" w:eastAsia="Times New Roman" w:hAnsi="Times New Roman" w:cs="Times New Roman"/>
          <w:color w:val="000000"/>
          <w:sz w:val="24"/>
          <w:szCs w:val="24"/>
          <w:lang w:eastAsia="en-GB"/>
        </w:rPr>
        <w:t xml:space="preserve"> </w:t>
      </w:r>
      <w:r w:rsidRPr="00B82547">
        <w:rPr>
          <w:rFonts w:ascii="Times New Roman" w:eastAsia="Times New Roman" w:hAnsi="Times New Roman" w:cs="Times New Roman"/>
          <w:color w:val="000000"/>
          <w:sz w:val="24"/>
          <w:szCs w:val="24"/>
          <w:lang w:eastAsia="en-GB"/>
        </w:rPr>
        <w:t>members</w:t>
      </w:r>
      <w:r w:rsidR="009135A7">
        <w:rPr>
          <w:rFonts w:ascii="Times New Roman" w:eastAsia="Times New Roman" w:hAnsi="Times New Roman" w:cs="Times New Roman"/>
          <w:color w:val="000000"/>
          <w:sz w:val="24"/>
          <w:szCs w:val="24"/>
          <w:lang w:eastAsia="en-GB"/>
        </w:rPr>
        <w:t xml:space="preserve">. Then for those who are eligible for the transfer, the transfer is </w:t>
      </w:r>
      <w:r w:rsidRPr="00B82547">
        <w:rPr>
          <w:rFonts w:ascii="Times New Roman" w:eastAsia="Times New Roman" w:hAnsi="Times New Roman" w:cs="Times New Roman"/>
          <w:color w:val="000000"/>
          <w:sz w:val="24"/>
          <w:szCs w:val="24"/>
          <w:lang w:eastAsia="en-GB"/>
        </w:rPr>
        <w:t>"allocated" to households.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 xml:space="preserve">Currently, only the simulation of </w:t>
      </w:r>
      <w:r w:rsidR="009135A7">
        <w:rPr>
          <w:rFonts w:ascii="Times New Roman" w:eastAsia="Times New Roman" w:hAnsi="Times New Roman" w:cs="Times New Roman"/>
          <w:i/>
          <w:iCs/>
          <w:color w:val="000000"/>
          <w:sz w:val="24"/>
          <w:szCs w:val="24"/>
          <w:lang w:eastAsia="en-GB"/>
        </w:rPr>
        <w:t>monetary</w:t>
      </w:r>
      <w:r w:rsidRPr="00B82547">
        <w:rPr>
          <w:rFonts w:ascii="Times New Roman" w:eastAsia="Times New Roman" w:hAnsi="Times New Roman" w:cs="Times New Roman"/>
          <w:i/>
          <w:iCs/>
          <w:color w:val="000000"/>
          <w:sz w:val="24"/>
          <w:szCs w:val="24"/>
          <w:lang w:eastAsia="en-GB"/>
        </w:rPr>
        <w:t xml:space="preserve"> social assistance is defined (4a). The current version also contains a reform of cash social assistance which eliminates the condition for the maximum number of household members who can receive social assistance (currently social assistance is received for a maximum of 6 household members).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b/>
          <w:bCs/>
          <w:color w:val="000000"/>
          <w:sz w:val="24"/>
          <w:szCs w:val="24"/>
          <w:lang w:eastAsia="en-GB"/>
        </w:rPr>
        <w:t xml:space="preserve">Step 5 </w:t>
      </w:r>
      <w:r w:rsidR="009135A7">
        <w:rPr>
          <w:rFonts w:ascii="Times New Roman" w:eastAsia="Times New Roman" w:hAnsi="Times New Roman" w:cs="Times New Roman"/>
          <w:b/>
          <w:bCs/>
          <w:color w:val="000000"/>
          <w:sz w:val="24"/>
          <w:szCs w:val="24"/>
          <w:lang w:eastAsia="en-GB"/>
        </w:rPr>
        <w:t>–</w:t>
      </w:r>
      <w:r w:rsidRPr="00B82547">
        <w:rPr>
          <w:rFonts w:ascii="Times New Roman" w:eastAsia="Times New Roman" w:hAnsi="Times New Roman" w:cs="Times New Roman"/>
          <w:b/>
          <w:bCs/>
          <w:color w:val="000000"/>
          <w:sz w:val="24"/>
          <w:szCs w:val="24"/>
          <w:lang w:eastAsia="en-GB"/>
        </w:rPr>
        <w:t xml:space="preserve"> </w:t>
      </w:r>
      <w:r w:rsidR="009135A7">
        <w:rPr>
          <w:rFonts w:ascii="Times New Roman" w:eastAsia="Times New Roman" w:hAnsi="Times New Roman" w:cs="Times New Roman"/>
          <w:b/>
          <w:bCs/>
          <w:color w:val="000000"/>
          <w:sz w:val="24"/>
          <w:szCs w:val="24"/>
          <w:lang w:eastAsia="en-GB"/>
        </w:rPr>
        <w:t>Analysis of</w:t>
      </w:r>
      <w:r w:rsidRPr="00B82547">
        <w:rPr>
          <w:rFonts w:ascii="Times New Roman" w:eastAsia="Times New Roman" w:hAnsi="Times New Roman" w:cs="Times New Roman"/>
          <w:b/>
          <w:bCs/>
          <w:color w:val="000000"/>
          <w:sz w:val="24"/>
          <w:szCs w:val="24"/>
          <w:lang w:eastAsia="en-GB"/>
        </w:rPr>
        <w:t xml:space="preserve"> the effect of reforms</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color w:val="000000"/>
          <w:sz w:val="24"/>
          <w:szCs w:val="24"/>
          <w:lang w:eastAsia="en-GB"/>
        </w:rPr>
        <w:t xml:space="preserve">Taking into account the results obtained in steps 3 and 4, files 5 </w:t>
      </w:r>
      <w:proofErr w:type="spellStart"/>
      <w:r w:rsidRPr="00B82547">
        <w:rPr>
          <w:rFonts w:ascii="Times New Roman" w:eastAsia="Times New Roman" w:hAnsi="Times New Roman" w:cs="Times New Roman"/>
          <w:color w:val="000000"/>
          <w:sz w:val="24"/>
          <w:szCs w:val="24"/>
          <w:lang w:eastAsia="en-GB"/>
        </w:rPr>
        <w:t>analyze</w:t>
      </w:r>
      <w:proofErr w:type="spellEnd"/>
      <w:r w:rsidRPr="00B82547">
        <w:rPr>
          <w:rFonts w:ascii="Times New Roman" w:eastAsia="Times New Roman" w:hAnsi="Times New Roman" w:cs="Times New Roman"/>
          <w:color w:val="000000"/>
          <w:sz w:val="24"/>
          <w:szCs w:val="24"/>
          <w:lang w:eastAsia="en-GB"/>
        </w:rPr>
        <w:t xml:space="preserve"> the changes in disposable income that have occurred as a result of the reforms. After calculating the new disposable income for each household member, the effects of reforms on poverty and inequality are </w:t>
      </w:r>
      <w:proofErr w:type="spellStart"/>
      <w:r w:rsidRPr="00B82547">
        <w:rPr>
          <w:rFonts w:ascii="Times New Roman" w:eastAsia="Times New Roman" w:hAnsi="Times New Roman" w:cs="Times New Roman"/>
          <w:color w:val="000000"/>
          <w:sz w:val="24"/>
          <w:szCs w:val="24"/>
          <w:lang w:eastAsia="en-GB"/>
        </w:rPr>
        <w:t>analyzed</w:t>
      </w:r>
      <w:proofErr w:type="spellEnd"/>
      <w:r w:rsidRPr="00B82547">
        <w:rPr>
          <w:rFonts w:ascii="Times New Roman" w:eastAsia="Times New Roman" w:hAnsi="Times New Roman" w:cs="Times New Roman"/>
          <w:color w:val="000000"/>
          <w:sz w:val="24"/>
          <w:szCs w:val="24"/>
          <w:lang w:eastAsia="en-GB"/>
        </w:rPr>
        <w:t>.</w:t>
      </w:r>
    </w:p>
    <w:p w:rsidR="00B82547" w:rsidRPr="00B82547" w:rsidRDefault="00B82547" w:rsidP="00B82547">
      <w:pPr>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Currently, two files are defined</w:t>
      </w:r>
    </w:p>
    <w:p w:rsidR="00B82547" w:rsidRPr="00B82547" w:rsidRDefault="00B82547" w:rsidP="00B82547">
      <w:pPr>
        <w:ind w:left="720" w:hanging="360"/>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1)</w:t>
      </w:r>
      <w:r w:rsidRPr="00B82547">
        <w:rPr>
          <w:rFonts w:ascii="Times New Roman" w:eastAsia="Times New Roman" w:hAnsi="Times New Roman" w:cs="Times New Roman"/>
          <w:color w:val="000000"/>
          <w:sz w:val="14"/>
          <w:szCs w:val="14"/>
          <w:lang w:eastAsia="en-GB"/>
        </w:rPr>
        <w:t>   </w:t>
      </w:r>
      <w:r w:rsidRPr="00B82547">
        <w:rPr>
          <w:rFonts w:ascii="Times New Roman" w:eastAsia="Times New Roman" w:hAnsi="Times New Roman" w:cs="Times New Roman"/>
          <w:i/>
          <w:iCs/>
          <w:color w:val="000000"/>
          <w:sz w:val="24"/>
          <w:szCs w:val="24"/>
          <w:lang w:eastAsia="en-GB"/>
        </w:rPr>
        <w:t xml:space="preserve">File 5 3b_r1 - tax reform in which the non-taxable part of wages is increased from the current </w:t>
      </w:r>
      <w:r w:rsidR="009135A7">
        <w:rPr>
          <w:rFonts w:ascii="Times New Roman" w:eastAsia="Times New Roman" w:hAnsi="Times New Roman" w:cs="Times New Roman"/>
          <w:i/>
          <w:iCs/>
          <w:color w:val="000000"/>
          <w:sz w:val="24"/>
          <w:szCs w:val="24"/>
          <w:lang w:eastAsia="en-GB"/>
        </w:rPr>
        <w:t xml:space="preserve">level of </w:t>
      </w:r>
      <w:r w:rsidRPr="00B82547">
        <w:rPr>
          <w:rFonts w:ascii="Times New Roman" w:eastAsia="Times New Roman" w:hAnsi="Times New Roman" w:cs="Times New Roman"/>
          <w:i/>
          <w:iCs/>
          <w:color w:val="000000"/>
          <w:sz w:val="24"/>
          <w:szCs w:val="24"/>
          <w:lang w:eastAsia="en-GB"/>
        </w:rPr>
        <w:t>15,300</w:t>
      </w:r>
      <w:r w:rsidR="009135A7">
        <w:rPr>
          <w:rFonts w:ascii="Times New Roman" w:eastAsia="Times New Roman" w:hAnsi="Times New Roman" w:cs="Times New Roman"/>
          <w:i/>
          <w:iCs/>
          <w:color w:val="000000"/>
          <w:sz w:val="24"/>
          <w:szCs w:val="24"/>
          <w:lang w:eastAsia="en-GB"/>
        </w:rPr>
        <w:t xml:space="preserve"> RSD</w:t>
      </w:r>
      <w:r w:rsidRPr="00B82547">
        <w:rPr>
          <w:rFonts w:ascii="Times New Roman" w:eastAsia="Times New Roman" w:hAnsi="Times New Roman" w:cs="Times New Roman"/>
          <w:i/>
          <w:iCs/>
          <w:color w:val="000000"/>
          <w:sz w:val="24"/>
          <w:szCs w:val="24"/>
          <w:lang w:eastAsia="en-GB"/>
        </w:rPr>
        <w:t xml:space="preserve"> to the amount of the minimum wage (30,000 RSD) - the analysis is done assuming that the tax reduction is fully transferred to the increase in net wages.</w:t>
      </w:r>
    </w:p>
    <w:p w:rsidR="00B82547" w:rsidRPr="00B82547" w:rsidRDefault="00B82547" w:rsidP="00B82547">
      <w:pPr>
        <w:ind w:left="720" w:hanging="360"/>
        <w:jc w:val="both"/>
        <w:rPr>
          <w:rFonts w:ascii="Calibri" w:eastAsia="Times New Roman" w:hAnsi="Calibri" w:cs="Calibri"/>
          <w:color w:val="000000"/>
          <w:sz w:val="24"/>
          <w:szCs w:val="24"/>
          <w:lang w:eastAsia="en-GB"/>
        </w:rPr>
      </w:pPr>
      <w:r w:rsidRPr="00B82547">
        <w:rPr>
          <w:rFonts w:ascii="Times New Roman" w:eastAsia="Times New Roman" w:hAnsi="Times New Roman" w:cs="Times New Roman"/>
          <w:i/>
          <w:iCs/>
          <w:color w:val="000000"/>
          <w:sz w:val="24"/>
          <w:szCs w:val="24"/>
          <w:lang w:eastAsia="en-GB"/>
        </w:rPr>
        <w:t>2)</w:t>
      </w:r>
      <w:r w:rsidRPr="00B82547">
        <w:rPr>
          <w:rFonts w:ascii="Times New Roman" w:eastAsia="Times New Roman" w:hAnsi="Times New Roman" w:cs="Times New Roman"/>
          <w:color w:val="000000"/>
          <w:sz w:val="14"/>
          <w:szCs w:val="14"/>
          <w:lang w:eastAsia="en-GB"/>
        </w:rPr>
        <w:t>   </w:t>
      </w:r>
      <w:r w:rsidRPr="00B82547">
        <w:rPr>
          <w:rFonts w:ascii="Times New Roman" w:eastAsia="Times New Roman" w:hAnsi="Times New Roman" w:cs="Times New Roman"/>
          <w:i/>
          <w:iCs/>
          <w:color w:val="000000"/>
          <w:sz w:val="24"/>
          <w:szCs w:val="24"/>
          <w:lang w:eastAsia="en-GB"/>
        </w:rPr>
        <w:t xml:space="preserve">File 5 4a_r1 - a file </w:t>
      </w:r>
      <w:proofErr w:type="spellStart"/>
      <w:r w:rsidRPr="00B82547">
        <w:rPr>
          <w:rFonts w:ascii="Times New Roman" w:eastAsia="Times New Roman" w:hAnsi="Times New Roman" w:cs="Times New Roman"/>
          <w:i/>
          <w:iCs/>
          <w:color w:val="000000"/>
          <w:sz w:val="24"/>
          <w:szCs w:val="24"/>
          <w:lang w:eastAsia="en-GB"/>
        </w:rPr>
        <w:t>analyzing</w:t>
      </w:r>
      <w:proofErr w:type="spellEnd"/>
      <w:r w:rsidRPr="00B82547">
        <w:rPr>
          <w:rFonts w:ascii="Times New Roman" w:eastAsia="Times New Roman" w:hAnsi="Times New Roman" w:cs="Times New Roman"/>
          <w:i/>
          <w:iCs/>
          <w:color w:val="000000"/>
          <w:sz w:val="24"/>
          <w:szCs w:val="24"/>
          <w:lang w:eastAsia="en-GB"/>
        </w:rPr>
        <w:t xml:space="preserve"> the reform of cash social assistance in which the condition for the maximum number of household members who can receive social assistance is eliminated.</w:t>
      </w:r>
    </w:p>
    <w:p w:rsidR="003D0598" w:rsidRDefault="003D0598" w:rsidP="00B82547"/>
    <w:sectPr w:rsidR="003D059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14B" w:rsidRDefault="00BE014B" w:rsidP="00B82547">
      <w:pPr>
        <w:spacing w:after="0" w:line="240" w:lineRule="auto"/>
      </w:pPr>
      <w:r>
        <w:separator/>
      </w:r>
    </w:p>
  </w:endnote>
  <w:endnote w:type="continuationSeparator" w:id="0">
    <w:p w:rsidR="00BE014B" w:rsidRDefault="00BE014B" w:rsidP="00B82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14B" w:rsidRDefault="00BE014B" w:rsidP="00B82547">
      <w:pPr>
        <w:spacing w:after="0" w:line="240" w:lineRule="auto"/>
      </w:pPr>
      <w:r>
        <w:separator/>
      </w:r>
    </w:p>
  </w:footnote>
  <w:footnote w:type="continuationSeparator" w:id="0">
    <w:p w:rsidR="00BE014B" w:rsidRDefault="00BE014B" w:rsidP="00B82547">
      <w:pPr>
        <w:spacing w:after="0" w:line="240" w:lineRule="auto"/>
      </w:pPr>
      <w:r>
        <w:continuationSeparator/>
      </w:r>
    </w:p>
  </w:footnote>
  <w:footnote w:id="1">
    <w:p w:rsidR="00B82547" w:rsidRPr="00B82547" w:rsidRDefault="00B82547" w:rsidP="00B82547">
      <w:pPr>
        <w:spacing w:after="0" w:line="240" w:lineRule="auto"/>
        <w:jc w:val="both"/>
        <w:rPr>
          <w:rFonts w:ascii="Calibri" w:eastAsia="Times New Roman" w:hAnsi="Calibri" w:cs="Calibri"/>
          <w:color w:val="000000"/>
          <w:sz w:val="20"/>
          <w:szCs w:val="20"/>
          <w:lang w:eastAsia="en-GB"/>
        </w:rPr>
      </w:pPr>
      <w:r>
        <w:rPr>
          <w:rStyle w:val="FootnoteReference"/>
        </w:rPr>
        <w:footnoteRef/>
      </w:r>
      <w:r>
        <w:t xml:space="preserve"> </w:t>
      </w:r>
      <w:proofErr w:type="gramStart"/>
      <w:r w:rsidRPr="00B82547">
        <w:rPr>
          <w:rFonts w:ascii="Calibri" w:eastAsia="Times New Roman" w:hAnsi="Calibri" w:cs="Calibri"/>
          <w:color w:val="000000"/>
          <w:sz w:val="20"/>
          <w:szCs w:val="20"/>
          <w:lang w:eastAsia="en-GB"/>
        </w:rPr>
        <w:t>for</w:t>
      </w:r>
      <w:proofErr w:type="gramEnd"/>
      <w:r w:rsidRPr="00B82547">
        <w:rPr>
          <w:rFonts w:ascii="Calibri" w:eastAsia="Times New Roman" w:hAnsi="Calibri" w:cs="Calibri"/>
          <w:color w:val="000000"/>
          <w:sz w:val="20"/>
          <w:szCs w:val="20"/>
          <w:lang w:eastAsia="en-GB"/>
        </w:rPr>
        <w:t xml:space="preserve"> more details see Sutherland, H., and </w:t>
      </w:r>
      <w:proofErr w:type="spellStart"/>
      <w:r w:rsidRPr="00B82547">
        <w:rPr>
          <w:rFonts w:ascii="Calibri" w:eastAsia="Times New Roman" w:hAnsi="Calibri" w:cs="Calibri"/>
          <w:color w:val="000000"/>
          <w:sz w:val="20"/>
          <w:szCs w:val="20"/>
          <w:lang w:eastAsia="en-GB"/>
        </w:rPr>
        <w:t>Figari</w:t>
      </w:r>
      <w:proofErr w:type="spellEnd"/>
      <w:r w:rsidRPr="00B82547">
        <w:rPr>
          <w:rFonts w:ascii="Calibri" w:eastAsia="Times New Roman" w:hAnsi="Calibri" w:cs="Calibri"/>
          <w:color w:val="000000"/>
          <w:sz w:val="20"/>
          <w:szCs w:val="20"/>
          <w:lang w:eastAsia="en-GB"/>
        </w:rPr>
        <w:t xml:space="preserve">, F. (2013). EUROMOD: the European Union tax-benefit </w:t>
      </w:r>
      <w:proofErr w:type="spellStart"/>
      <w:r w:rsidRPr="00B82547">
        <w:rPr>
          <w:rFonts w:ascii="Calibri" w:eastAsia="Times New Roman" w:hAnsi="Calibri" w:cs="Calibri"/>
          <w:color w:val="000000"/>
          <w:sz w:val="20"/>
          <w:szCs w:val="20"/>
          <w:lang w:eastAsia="en-GB"/>
        </w:rPr>
        <w:t>microsimulation</w:t>
      </w:r>
      <w:proofErr w:type="spellEnd"/>
      <w:r w:rsidRPr="00B82547">
        <w:rPr>
          <w:rFonts w:ascii="Calibri" w:eastAsia="Times New Roman" w:hAnsi="Calibri" w:cs="Calibri"/>
          <w:color w:val="000000"/>
          <w:sz w:val="20"/>
          <w:szCs w:val="20"/>
          <w:lang w:eastAsia="en-GB"/>
        </w:rPr>
        <w:t xml:space="preserve"> model. International Journal of </w:t>
      </w:r>
      <w:proofErr w:type="spellStart"/>
      <w:r w:rsidRPr="00B82547">
        <w:rPr>
          <w:rFonts w:ascii="Calibri" w:eastAsia="Times New Roman" w:hAnsi="Calibri" w:cs="Calibri"/>
          <w:color w:val="000000"/>
          <w:sz w:val="20"/>
          <w:szCs w:val="20"/>
          <w:lang w:eastAsia="en-GB"/>
        </w:rPr>
        <w:t>Microsimulation</w:t>
      </w:r>
      <w:proofErr w:type="spellEnd"/>
      <w:r w:rsidRPr="00B82547">
        <w:rPr>
          <w:rFonts w:ascii="Calibri" w:eastAsia="Times New Roman" w:hAnsi="Calibri" w:cs="Calibri"/>
          <w:color w:val="000000"/>
          <w:sz w:val="20"/>
          <w:szCs w:val="20"/>
          <w:lang w:eastAsia="en-GB"/>
        </w:rPr>
        <w:t>, 6 (1), 4-26.</w:t>
      </w:r>
    </w:p>
  </w:footnote>
  <w:footnote w:id="2">
    <w:p w:rsidR="00B82547" w:rsidRPr="00B82547" w:rsidRDefault="00B82547" w:rsidP="00B82547">
      <w:pPr>
        <w:pStyle w:val="FootnoteText"/>
        <w:rPr>
          <w:lang w:val="sr-Latn-RS"/>
        </w:rPr>
      </w:pPr>
      <w:r>
        <w:rPr>
          <w:rStyle w:val="FootnoteReference"/>
        </w:rPr>
        <w:footnoteRef/>
      </w:r>
      <w:r>
        <w:t xml:space="preserve"> </w:t>
      </w:r>
      <w:proofErr w:type="spellStart"/>
      <w:r w:rsidRPr="00B82547">
        <w:rPr>
          <w:rFonts w:ascii="Calibri" w:eastAsia="Times New Roman" w:hAnsi="Calibri" w:cs="Calibri"/>
          <w:color w:val="000000"/>
          <w:lang w:eastAsia="en-GB"/>
        </w:rPr>
        <w:t>Lustig</w:t>
      </w:r>
      <w:proofErr w:type="spellEnd"/>
      <w:r w:rsidRPr="00B82547">
        <w:rPr>
          <w:rFonts w:ascii="Calibri" w:eastAsia="Times New Roman" w:hAnsi="Calibri" w:cs="Calibri"/>
          <w:color w:val="000000"/>
          <w:lang w:eastAsia="en-GB"/>
        </w:rPr>
        <w:t>, N. (Ed.). (2018). Commitment to equity handbook: Estimating the impact of fiscal policy on inequality and poverty. Brookings Institution Press. </w:t>
      </w:r>
      <w:proofErr w:type="gramStart"/>
      <w:r w:rsidRPr="00B82547">
        <w:rPr>
          <w:rFonts w:ascii="Calibri" w:eastAsia="Times New Roman" w:hAnsi="Calibri" w:cs="Calibri"/>
          <w:color w:val="000000"/>
          <w:lang w:eastAsia="en-GB"/>
        </w:rPr>
        <w:t>p. 117.</w:t>
      </w:r>
      <w:proofErr w:type="gramEnd"/>
    </w:p>
  </w:footnote>
  <w:footnote w:id="3">
    <w:p w:rsidR="00B82547" w:rsidRPr="00B82547" w:rsidRDefault="00B82547">
      <w:pPr>
        <w:pStyle w:val="FootnoteText"/>
        <w:rPr>
          <w:lang w:val="sr-Latn-RS"/>
        </w:rPr>
      </w:pPr>
      <w:r>
        <w:rPr>
          <w:rStyle w:val="FootnoteReference"/>
        </w:rPr>
        <w:footnoteRef/>
      </w:r>
      <w:r>
        <w:t xml:space="preserve"> </w:t>
      </w:r>
      <w:r w:rsidRPr="00B82547">
        <w:rPr>
          <w:rFonts w:ascii="Calibri" w:eastAsia="Times New Roman" w:hAnsi="Calibri" w:cs="Calibri"/>
          <w:color w:val="000000"/>
          <w:lang w:eastAsia="en-GB"/>
        </w:rPr>
        <w:t xml:space="preserve">More details on the usefulness of the </w:t>
      </w:r>
      <w:proofErr w:type="spellStart"/>
      <w:r w:rsidRPr="00B82547">
        <w:rPr>
          <w:rFonts w:ascii="Calibri" w:eastAsia="Times New Roman" w:hAnsi="Calibri" w:cs="Calibri"/>
          <w:color w:val="000000"/>
          <w:lang w:eastAsia="en-GB"/>
        </w:rPr>
        <w:t>microsimulation</w:t>
      </w:r>
      <w:proofErr w:type="spellEnd"/>
      <w:r w:rsidRPr="00B82547">
        <w:rPr>
          <w:rFonts w:ascii="Calibri" w:eastAsia="Times New Roman" w:hAnsi="Calibri" w:cs="Calibri"/>
          <w:color w:val="000000"/>
          <w:lang w:eastAsia="en-GB"/>
        </w:rPr>
        <w:t xml:space="preserve"> approach can be found in Bourguignon, F., and </w:t>
      </w:r>
      <w:proofErr w:type="spellStart"/>
      <w:r w:rsidRPr="00B82547">
        <w:rPr>
          <w:rFonts w:ascii="Calibri" w:eastAsia="Times New Roman" w:hAnsi="Calibri" w:cs="Calibri"/>
          <w:color w:val="000000"/>
          <w:lang w:eastAsia="en-GB"/>
        </w:rPr>
        <w:t>Spadaro</w:t>
      </w:r>
      <w:proofErr w:type="spellEnd"/>
      <w:r w:rsidRPr="00B82547">
        <w:rPr>
          <w:rFonts w:ascii="Calibri" w:eastAsia="Times New Roman" w:hAnsi="Calibri" w:cs="Calibri"/>
          <w:color w:val="000000"/>
          <w:lang w:eastAsia="en-GB"/>
        </w:rPr>
        <w:t>, A. (2006). </w:t>
      </w:r>
      <w:proofErr w:type="spellStart"/>
      <w:proofErr w:type="gramStart"/>
      <w:r w:rsidRPr="00B82547">
        <w:rPr>
          <w:rFonts w:ascii="Calibri" w:eastAsia="Times New Roman" w:hAnsi="Calibri" w:cs="Calibri"/>
          <w:color w:val="000000"/>
          <w:lang w:eastAsia="en-GB"/>
        </w:rPr>
        <w:t>Microsimulation</w:t>
      </w:r>
      <w:proofErr w:type="spellEnd"/>
      <w:r w:rsidRPr="00B82547">
        <w:rPr>
          <w:rFonts w:ascii="Calibri" w:eastAsia="Times New Roman" w:hAnsi="Calibri" w:cs="Calibri"/>
          <w:color w:val="000000"/>
          <w:lang w:eastAsia="en-GB"/>
        </w:rPr>
        <w:t xml:space="preserve"> as a tool for evaluating redistribution policies.</w:t>
      </w:r>
      <w:proofErr w:type="gramEnd"/>
      <w:r w:rsidRPr="00B82547">
        <w:rPr>
          <w:rFonts w:ascii="Calibri" w:eastAsia="Times New Roman" w:hAnsi="Calibri" w:cs="Calibri"/>
          <w:color w:val="000000"/>
          <w:lang w:eastAsia="en-GB"/>
        </w:rPr>
        <w:t> The Journal of Economic Inequality, 4 (1), 77-106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547"/>
    <w:rsid w:val="00000CEB"/>
    <w:rsid w:val="0000293A"/>
    <w:rsid w:val="00002D6B"/>
    <w:rsid w:val="00004EEC"/>
    <w:rsid w:val="00011BC3"/>
    <w:rsid w:val="000120AA"/>
    <w:rsid w:val="000121A8"/>
    <w:rsid w:val="000164B0"/>
    <w:rsid w:val="0001686A"/>
    <w:rsid w:val="000207F6"/>
    <w:rsid w:val="000224AD"/>
    <w:rsid w:val="000227EA"/>
    <w:rsid w:val="00023312"/>
    <w:rsid w:val="000239EC"/>
    <w:rsid w:val="00024E4D"/>
    <w:rsid w:val="00027789"/>
    <w:rsid w:val="00027DC2"/>
    <w:rsid w:val="0003132B"/>
    <w:rsid w:val="00031C03"/>
    <w:rsid w:val="0003462A"/>
    <w:rsid w:val="0003530E"/>
    <w:rsid w:val="00035374"/>
    <w:rsid w:val="00036131"/>
    <w:rsid w:val="0003617D"/>
    <w:rsid w:val="000366FB"/>
    <w:rsid w:val="000372E9"/>
    <w:rsid w:val="00040E3E"/>
    <w:rsid w:val="00041C1C"/>
    <w:rsid w:val="00043D20"/>
    <w:rsid w:val="00045256"/>
    <w:rsid w:val="000456C1"/>
    <w:rsid w:val="00045AF1"/>
    <w:rsid w:val="00046645"/>
    <w:rsid w:val="0004793A"/>
    <w:rsid w:val="000501BD"/>
    <w:rsid w:val="000515EA"/>
    <w:rsid w:val="0005166F"/>
    <w:rsid w:val="00052599"/>
    <w:rsid w:val="000539C9"/>
    <w:rsid w:val="000571FA"/>
    <w:rsid w:val="00057A82"/>
    <w:rsid w:val="0006127F"/>
    <w:rsid w:val="00061FE3"/>
    <w:rsid w:val="000631F2"/>
    <w:rsid w:val="000657C2"/>
    <w:rsid w:val="000661C1"/>
    <w:rsid w:val="000713E7"/>
    <w:rsid w:val="00071D29"/>
    <w:rsid w:val="00071F5D"/>
    <w:rsid w:val="00073180"/>
    <w:rsid w:val="000772DA"/>
    <w:rsid w:val="00077A6C"/>
    <w:rsid w:val="0009170B"/>
    <w:rsid w:val="00095857"/>
    <w:rsid w:val="00096188"/>
    <w:rsid w:val="00097681"/>
    <w:rsid w:val="00097879"/>
    <w:rsid w:val="000A2887"/>
    <w:rsid w:val="000A305B"/>
    <w:rsid w:val="000A3673"/>
    <w:rsid w:val="000A3C51"/>
    <w:rsid w:val="000A3FC8"/>
    <w:rsid w:val="000A6244"/>
    <w:rsid w:val="000B0DAC"/>
    <w:rsid w:val="000B4E7B"/>
    <w:rsid w:val="000B544C"/>
    <w:rsid w:val="000B58F6"/>
    <w:rsid w:val="000C0995"/>
    <w:rsid w:val="000C4B9C"/>
    <w:rsid w:val="000C57C6"/>
    <w:rsid w:val="000C638F"/>
    <w:rsid w:val="000C6B88"/>
    <w:rsid w:val="000C6EFA"/>
    <w:rsid w:val="000C7544"/>
    <w:rsid w:val="000D13F2"/>
    <w:rsid w:val="000D245A"/>
    <w:rsid w:val="000D280F"/>
    <w:rsid w:val="000D3D0D"/>
    <w:rsid w:val="000D56E9"/>
    <w:rsid w:val="000D5C76"/>
    <w:rsid w:val="000E04F2"/>
    <w:rsid w:val="000E1753"/>
    <w:rsid w:val="000E4B98"/>
    <w:rsid w:val="000E56A7"/>
    <w:rsid w:val="000E7DE3"/>
    <w:rsid w:val="000E7F0A"/>
    <w:rsid w:val="000F0427"/>
    <w:rsid w:val="000F1181"/>
    <w:rsid w:val="000F35CE"/>
    <w:rsid w:val="000F3CE5"/>
    <w:rsid w:val="000F4767"/>
    <w:rsid w:val="000F782B"/>
    <w:rsid w:val="001023B4"/>
    <w:rsid w:val="001029D6"/>
    <w:rsid w:val="001079BB"/>
    <w:rsid w:val="00114DD1"/>
    <w:rsid w:val="00116B17"/>
    <w:rsid w:val="001171B3"/>
    <w:rsid w:val="00117D0A"/>
    <w:rsid w:val="00121014"/>
    <w:rsid w:val="00121E1D"/>
    <w:rsid w:val="001236D9"/>
    <w:rsid w:val="00124712"/>
    <w:rsid w:val="0012557A"/>
    <w:rsid w:val="00125B10"/>
    <w:rsid w:val="00126C54"/>
    <w:rsid w:val="00130355"/>
    <w:rsid w:val="001312E0"/>
    <w:rsid w:val="00132328"/>
    <w:rsid w:val="001323C5"/>
    <w:rsid w:val="001353FD"/>
    <w:rsid w:val="0013736B"/>
    <w:rsid w:val="00140FFF"/>
    <w:rsid w:val="00142D50"/>
    <w:rsid w:val="00144308"/>
    <w:rsid w:val="00144A1A"/>
    <w:rsid w:val="001450DC"/>
    <w:rsid w:val="00145CEB"/>
    <w:rsid w:val="00147432"/>
    <w:rsid w:val="00147C63"/>
    <w:rsid w:val="00150046"/>
    <w:rsid w:val="00151261"/>
    <w:rsid w:val="001542EF"/>
    <w:rsid w:val="00154856"/>
    <w:rsid w:val="00154F61"/>
    <w:rsid w:val="00155BC8"/>
    <w:rsid w:val="001617DB"/>
    <w:rsid w:val="00162DB9"/>
    <w:rsid w:val="00163F9A"/>
    <w:rsid w:val="001718E5"/>
    <w:rsid w:val="0017331C"/>
    <w:rsid w:val="00177D36"/>
    <w:rsid w:val="0018098D"/>
    <w:rsid w:val="0018288B"/>
    <w:rsid w:val="00183A2F"/>
    <w:rsid w:val="00184D52"/>
    <w:rsid w:val="00185964"/>
    <w:rsid w:val="00186B44"/>
    <w:rsid w:val="00187D20"/>
    <w:rsid w:val="00190EF0"/>
    <w:rsid w:val="00191491"/>
    <w:rsid w:val="00192483"/>
    <w:rsid w:val="00193116"/>
    <w:rsid w:val="001A2469"/>
    <w:rsid w:val="001A36E3"/>
    <w:rsid w:val="001A3BB7"/>
    <w:rsid w:val="001A7B3C"/>
    <w:rsid w:val="001B069D"/>
    <w:rsid w:val="001B1E0C"/>
    <w:rsid w:val="001B3783"/>
    <w:rsid w:val="001B43B9"/>
    <w:rsid w:val="001B5263"/>
    <w:rsid w:val="001C39CA"/>
    <w:rsid w:val="001C5E8B"/>
    <w:rsid w:val="001C7F85"/>
    <w:rsid w:val="001D03FA"/>
    <w:rsid w:val="001D073A"/>
    <w:rsid w:val="001D0B8B"/>
    <w:rsid w:val="001D2217"/>
    <w:rsid w:val="001D286D"/>
    <w:rsid w:val="001D30A2"/>
    <w:rsid w:val="001D3182"/>
    <w:rsid w:val="001D6E14"/>
    <w:rsid w:val="001D6F91"/>
    <w:rsid w:val="001E1122"/>
    <w:rsid w:val="001E1D22"/>
    <w:rsid w:val="001E4C0B"/>
    <w:rsid w:val="001E5881"/>
    <w:rsid w:val="001F029F"/>
    <w:rsid w:val="001F19F5"/>
    <w:rsid w:val="001F2D25"/>
    <w:rsid w:val="001F3F91"/>
    <w:rsid w:val="001F5744"/>
    <w:rsid w:val="001F7530"/>
    <w:rsid w:val="00201608"/>
    <w:rsid w:val="00205D26"/>
    <w:rsid w:val="00213644"/>
    <w:rsid w:val="0021390F"/>
    <w:rsid w:val="00214EA3"/>
    <w:rsid w:val="0021544E"/>
    <w:rsid w:val="00216A3C"/>
    <w:rsid w:val="00217258"/>
    <w:rsid w:val="002221CB"/>
    <w:rsid w:val="00223413"/>
    <w:rsid w:val="00224144"/>
    <w:rsid w:val="00224F46"/>
    <w:rsid w:val="0023220A"/>
    <w:rsid w:val="0023265D"/>
    <w:rsid w:val="00233F23"/>
    <w:rsid w:val="00235C03"/>
    <w:rsid w:val="0023695B"/>
    <w:rsid w:val="00241AB9"/>
    <w:rsid w:val="00241C8D"/>
    <w:rsid w:val="002433AF"/>
    <w:rsid w:val="0024559F"/>
    <w:rsid w:val="002456BE"/>
    <w:rsid w:val="002460F7"/>
    <w:rsid w:val="00251EAE"/>
    <w:rsid w:val="00253799"/>
    <w:rsid w:val="00256CE2"/>
    <w:rsid w:val="0025705E"/>
    <w:rsid w:val="00257357"/>
    <w:rsid w:val="00260438"/>
    <w:rsid w:val="0026088D"/>
    <w:rsid w:val="002619C2"/>
    <w:rsid w:val="00262C2E"/>
    <w:rsid w:val="00266C5D"/>
    <w:rsid w:val="00270E11"/>
    <w:rsid w:val="00271003"/>
    <w:rsid w:val="00272617"/>
    <w:rsid w:val="00274711"/>
    <w:rsid w:val="002776F8"/>
    <w:rsid w:val="0028021E"/>
    <w:rsid w:val="002802CC"/>
    <w:rsid w:val="00282653"/>
    <w:rsid w:val="00283CC0"/>
    <w:rsid w:val="00283E6A"/>
    <w:rsid w:val="00286F7C"/>
    <w:rsid w:val="00287F0A"/>
    <w:rsid w:val="00294CEA"/>
    <w:rsid w:val="0029677C"/>
    <w:rsid w:val="00297D49"/>
    <w:rsid w:val="002A1AB7"/>
    <w:rsid w:val="002A1EB3"/>
    <w:rsid w:val="002A3253"/>
    <w:rsid w:val="002A34F1"/>
    <w:rsid w:val="002A39A5"/>
    <w:rsid w:val="002A69FD"/>
    <w:rsid w:val="002B07D7"/>
    <w:rsid w:val="002B1519"/>
    <w:rsid w:val="002B1552"/>
    <w:rsid w:val="002B3766"/>
    <w:rsid w:val="002B4182"/>
    <w:rsid w:val="002B4571"/>
    <w:rsid w:val="002C134F"/>
    <w:rsid w:val="002C23E6"/>
    <w:rsid w:val="002C3BCD"/>
    <w:rsid w:val="002C5EC8"/>
    <w:rsid w:val="002C6097"/>
    <w:rsid w:val="002D031B"/>
    <w:rsid w:val="002D0427"/>
    <w:rsid w:val="002D4910"/>
    <w:rsid w:val="002E340B"/>
    <w:rsid w:val="002E5842"/>
    <w:rsid w:val="002E5A9F"/>
    <w:rsid w:val="002E6D89"/>
    <w:rsid w:val="002E7950"/>
    <w:rsid w:val="002F0B9F"/>
    <w:rsid w:val="002F1846"/>
    <w:rsid w:val="002F40C7"/>
    <w:rsid w:val="002F5A5B"/>
    <w:rsid w:val="002F6ABB"/>
    <w:rsid w:val="0030181B"/>
    <w:rsid w:val="003022C0"/>
    <w:rsid w:val="00303CFB"/>
    <w:rsid w:val="0030525B"/>
    <w:rsid w:val="00305C2C"/>
    <w:rsid w:val="003119AC"/>
    <w:rsid w:val="0031514B"/>
    <w:rsid w:val="003163F3"/>
    <w:rsid w:val="003213CF"/>
    <w:rsid w:val="00321B01"/>
    <w:rsid w:val="00326CFA"/>
    <w:rsid w:val="003271D9"/>
    <w:rsid w:val="0033069B"/>
    <w:rsid w:val="00332620"/>
    <w:rsid w:val="00335683"/>
    <w:rsid w:val="003406EB"/>
    <w:rsid w:val="003408A6"/>
    <w:rsid w:val="003416DA"/>
    <w:rsid w:val="00344385"/>
    <w:rsid w:val="00347B9B"/>
    <w:rsid w:val="003571DF"/>
    <w:rsid w:val="00360401"/>
    <w:rsid w:val="00360599"/>
    <w:rsid w:val="00361099"/>
    <w:rsid w:val="00363342"/>
    <w:rsid w:val="00365F07"/>
    <w:rsid w:val="003707DB"/>
    <w:rsid w:val="003725E6"/>
    <w:rsid w:val="003726AD"/>
    <w:rsid w:val="00372827"/>
    <w:rsid w:val="0037296C"/>
    <w:rsid w:val="00373270"/>
    <w:rsid w:val="00374671"/>
    <w:rsid w:val="00374956"/>
    <w:rsid w:val="00374A6C"/>
    <w:rsid w:val="00376839"/>
    <w:rsid w:val="00376C68"/>
    <w:rsid w:val="0037702F"/>
    <w:rsid w:val="00377253"/>
    <w:rsid w:val="00377E9C"/>
    <w:rsid w:val="00380CDA"/>
    <w:rsid w:val="003844C7"/>
    <w:rsid w:val="00384640"/>
    <w:rsid w:val="003856A9"/>
    <w:rsid w:val="00386954"/>
    <w:rsid w:val="003871FA"/>
    <w:rsid w:val="00387D87"/>
    <w:rsid w:val="003927DB"/>
    <w:rsid w:val="00392EA1"/>
    <w:rsid w:val="00393F16"/>
    <w:rsid w:val="003945EB"/>
    <w:rsid w:val="003954AE"/>
    <w:rsid w:val="00395A40"/>
    <w:rsid w:val="003A33E0"/>
    <w:rsid w:val="003A48E7"/>
    <w:rsid w:val="003A698B"/>
    <w:rsid w:val="003B068A"/>
    <w:rsid w:val="003B0A84"/>
    <w:rsid w:val="003B1D47"/>
    <w:rsid w:val="003B4F2D"/>
    <w:rsid w:val="003B5367"/>
    <w:rsid w:val="003B73E3"/>
    <w:rsid w:val="003C0125"/>
    <w:rsid w:val="003C0B78"/>
    <w:rsid w:val="003C0C36"/>
    <w:rsid w:val="003C0F58"/>
    <w:rsid w:val="003C2ECC"/>
    <w:rsid w:val="003C3EBF"/>
    <w:rsid w:val="003C5A89"/>
    <w:rsid w:val="003C6C5A"/>
    <w:rsid w:val="003D0075"/>
    <w:rsid w:val="003D0598"/>
    <w:rsid w:val="003D20CC"/>
    <w:rsid w:val="003D4BE6"/>
    <w:rsid w:val="003D5B6C"/>
    <w:rsid w:val="003D71AD"/>
    <w:rsid w:val="003E0E8F"/>
    <w:rsid w:val="003E1503"/>
    <w:rsid w:val="003E2939"/>
    <w:rsid w:val="003E3740"/>
    <w:rsid w:val="003E4727"/>
    <w:rsid w:val="003E487D"/>
    <w:rsid w:val="003E5D46"/>
    <w:rsid w:val="003E7024"/>
    <w:rsid w:val="003E77B2"/>
    <w:rsid w:val="003E7997"/>
    <w:rsid w:val="003F0E4F"/>
    <w:rsid w:val="003F64B2"/>
    <w:rsid w:val="003F70CF"/>
    <w:rsid w:val="00400FCD"/>
    <w:rsid w:val="00402078"/>
    <w:rsid w:val="00403B09"/>
    <w:rsid w:val="00405AC6"/>
    <w:rsid w:val="00410D6F"/>
    <w:rsid w:val="00410FDF"/>
    <w:rsid w:val="004122ED"/>
    <w:rsid w:val="00412AC2"/>
    <w:rsid w:val="00412D69"/>
    <w:rsid w:val="00413F5C"/>
    <w:rsid w:val="00414AD8"/>
    <w:rsid w:val="00415F28"/>
    <w:rsid w:val="00420B97"/>
    <w:rsid w:val="00422564"/>
    <w:rsid w:val="00423266"/>
    <w:rsid w:val="004237BC"/>
    <w:rsid w:val="00426399"/>
    <w:rsid w:val="00430547"/>
    <w:rsid w:val="0043404E"/>
    <w:rsid w:val="004349C4"/>
    <w:rsid w:val="00436179"/>
    <w:rsid w:val="0043627B"/>
    <w:rsid w:val="004459C7"/>
    <w:rsid w:val="00450803"/>
    <w:rsid w:val="0045090C"/>
    <w:rsid w:val="00452B4F"/>
    <w:rsid w:val="004530B8"/>
    <w:rsid w:val="0045393D"/>
    <w:rsid w:val="00454EF6"/>
    <w:rsid w:val="0045506C"/>
    <w:rsid w:val="00455F5F"/>
    <w:rsid w:val="004577E0"/>
    <w:rsid w:val="00461A63"/>
    <w:rsid w:val="00462A61"/>
    <w:rsid w:val="004636C4"/>
    <w:rsid w:val="00464D79"/>
    <w:rsid w:val="00467D7D"/>
    <w:rsid w:val="00467F2B"/>
    <w:rsid w:val="00470D60"/>
    <w:rsid w:val="004719A2"/>
    <w:rsid w:val="0047295E"/>
    <w:rsid w:val="00473467"/>
    <w:rsid w:val="0047475E"/>
    <w:rsid w:val="00474AAF"/>
    <w:rsid w:val="00476792"/>
    <w:rsid w:val="00476DF6"/>
    <w:rsid w:val="004779EA"/>
    <w:rsid w:val="00480DC0"/>
    <w:rsid w:val="00483605"/>
    <w:rsid w:val="0048513D"/>
    <w:rsid w:val="004851A7"/>
    <w:rsid w:val="00486940"/>
    <w:rsid w:val="00486CA7"/>
    <w:rsid w:val="00486FB1"/>
    <w:rsid w:val="00487059"/>
    <w:rsid w:val="00487F50"/>
    <w:rsid w:val="00490836"/>
    <w:rsid w:val="004936E3"/>
    <w:rsid w:val="004952BD"/>
    <w:rsid w:val="00496862"/>
    <w:rsid w:val="004970A4"/>
    <w:rsid w:val="00497FE0"/>
    <w:rsid w:val="004A10A0"/>
    <w:rsid w:val="004A122F"/>
    <w:rsid w:val="004A4510"/>
    <w:rsid w:val="004A4CFC"/>
    <w:rsid w:val="004A5F24"/>
    <w:rsid w:val="004B00B1"/>
    <w:rsid w:val="004B21BA"/>
    <w:rsid w:val="004B64B0"/>
    <w:rsid w:val="004C64C6"/>
    <w:rsid w:val="004C72F1"/>
    <w:rsid w:val="004D1026"/>
    <w:rsid w:val="004D352F"/>
    <w:rsid w:val="004D738B"/>
    <w:rsid w:val="004D76D4"/>
    <w:rsid w:val="004E042F"/>
    <w:rsid w:val="004E113E"/>
    <w:rsid w:val="004E3367"/>
    <w:rsid w:val="004F1400"/>
    <w:rsid w:val="004F1555"/>
    <w:rsid w:val="004F258A"/>
    <w:rsid w:val="004F2DB0"/>
    <w:rsid w:val="004F32E1"/>
    <w:rsid w:val="004F4033"/>
    <w:rsid w:val="004F42B2"/>
    <w:rsid w:val="004F477E"/>
    <w:rsid w:val="004F4884"/>
    <w:rsid w:val="004F4AB7"/>
    <w:rsid w:val="004F7286"/>
    <w:rsid w:val="00500D44"/>
    <w:rsid w:val="005018A0"/>
    <w:rsid w:val="005020AB"/>
    <w:rsid w:val="00502C11"/>
    <w:rsid w:val="0050334B"/>
    <w:rsid w:val="00513643"/>
    <w:rsid w:val="00514712"/>
    <w:rsid w:val="00514863"/>
    <w:rsid w:val="00516E85"/>
    <w:rsid w:val="00516FBC"/>
    <w:rsid w:val="00520B40"/>
    <w:rsid w:val="00520D21"/>
    <w:rsid w:val="00521AAA"/>
    <w:rsid w:val="0052415C"/>
    <w:rsid w:val="00524341"/>
    <w:rsid w:val="005312B5"/>
    <w:rsid w:val="00531910"/>
    <w:rsid w:val="0053217E"/>
    <w:rsid w:val="00533D9D"/>
    <w:rsid w:val="0054024F"/>
    <w:rsid w:val="00541323"/>
    <w:rsid w:val="0054161B"/>
    <w:rsid w:val="005457FD"/>
    <w:rsid w:val="005464DC"/>
    <w:rsid w:val="005537B5"/>
    <w:rsid w:val="005600A2"/>
    <w:rsid w:val="00560E88"/>
    <w:rsid w:val="005619CE"/>
    <w:rsid w:val="00563185"/>
    <w:rsid w:val="00566718"/>
    <w:rsid w:val="005668F4"/>
    <w:rsid w:val="00566B48"/>
    <w:rsid w:val="00572D02"/>
    <w:rsid w:val="0057596F"/>
    <w:rsid w:val="005813B1"/>
    <w:rsid w:val="00581D22"/>
    <w:rsid w:val="00582E25"/>
    <w:rsid w:val="00583752"/>
    <w:rsid w:val="0058398C"/>
    <w:rsid w:val="00583ABE"/>
    <w:rsid w:val="0058498F"/>
    <w:rsid w:val="00587359"/>
    <w:rsid w:val="005878ED"/>
    <w:rsid w:val="00587D98"/>
    <w:rsid w:val="00591488"/>
    <w:rsid w:val="00593483"/>
    <w:rsid w:val="005966E1"/>
    <w:rsid w:val="00597264"/>
    <w:rsid w:val="005A016F"/>
    <w:rsid w:val="005A026A"/>
    <w:rsid w:val="005A030D"/>
    <w:rsid w:val="005A39CC"/>
    <w:rsid w:val="005A657D"/>
    <w:rsid w:val="005A670C"/>
    <w:rsid w:val="005A670F"/>
    <w:rsid w:val="005A7EB5"/>
    <w:rsid w:val="005B0132"/>
    <w:rsid w:val="005B08FC"/>
    <w:rsid w:val="005B13C1"/>
    <w:rsid w:val="005B3551"/>
    <w:rsid w:val="005B3D04"/>
    <w:rsid w:val="005B6CDC"/>
    <w:rsid w:val="005B7263"/>
    <w:rsid w:val="005B7B52"/>
    <w:rsid w:val="005C217D"/>
    <w:rsid w:val="005C4BDD"/>
    <w:rsid w:val="005D029B"/>
    <w:rsid w:val="005D1EFB"/>
    <w:rsid w:val="005D2FFC"/>
    <w:rsid w:val="005D4225"/>
    <w:rsid w:val="005D4624"/>
    <w:rsid w:val="005D4F66"/>
    <w:rsid w:val="005D5338"/>
    <w:rsid w:val="005D5B35"/>
    <w:rsid w:val="005D5B79"/>
    <w:rsid w:val="005E01B0"/>
    <w:rsid w:val="005E0E13"/>
    <w:rsid w:val="005E2E14"/>
    <w:rsid w:val="005E3E24"/>
    <w:rsid w:val="005E7ADF"/>
    <w:rsid w:val="005F078D"/>
    <w:rsid w:val="005F07DE"/>
    <w:rsid w:val="005F1FD7"/>
    <w:rsid w:val="005F3CD4"/>
    <w:rsid w:val="005F556B"/>
    <w:rsid w:val="005F6FD6"/>
    <w:rsid w:val="00600DE6"/>
    <w:rsid w:val="00604826"/>
    <w:rsid w:val="0060553F"/>
    <w:rsid w:val="00605934"/>
    <w:rsid w:val="006105F7"/>
    <w:rsid w:val="00612A7C"/>
    <w:rsid w:val="00615A8F"/>
    <w:rsid w:val="00616C17"/>
    <w:rsid w:val="00617D6F"/>
    <w:rsid w:val="00617F56"/>
    <w:rsid w:val="006200DE"/>
    <w:rsid w:val="00620E19"/>
    <w:rsid w:val="00621E93"/>
    <w:rsid w:val="006229F1"/>
    <w:rsid w:val="00623C9C"/>
    <w:rsid w:val="00623D4C"/>
    <w:rsid w:val="00626E13"/>
    <w:rsid w:val="00631737"/>
    <w:rsid w:val="00632428"/>
    <w:rsid w:val="00633BCC"/>
    <w:rsid w:val="00635407"/>
    <w:rsid w:val="00640C4E"/>
    <w:rsid w:val="00641C7C"/>
    <w:rsid w:val="00643635"/>
    <w:rsid w:val="00645295"/>
    <w:rsid w:val="006453E4"/>
    <w:rsid w:val="00646180"/>
    <w:rsid w:val="00646211"/>
    <w:rsid w:val="00647079"/>
    <w:rsid w:val="00654A80"/>
    <w:rsid w:val="0065659E"/>
    <w:rsid w:val="00656A20"/>
    <w:rsid w:val="0066036E"/>
    <w:rsid w:val="0066435F"/>
    <w:rsid w:val="0066493B"/>
    <w:rsid w:val="00665104"/>
    <w:rsid w:val="00665BD7"/>
    <w:rsid w:val="006661B6"/>
    <w:rsid w:val="00670FB0"/>
    <w:rsid w:val="006732C1"/>
    <w:rsid w:val="00674587"/>
    <w:rsid w:val="00675C6C"/>
    <w:rsid w:val="00680AAE"/>
    <w:rsid w:val="0068207B"/>
    <w:rsid w:val="0068385A"/>
    <w:rsid w:val="00684667"/>
    <w:rsid w:val="00685866"/>
    <w:rsid w:val="00685BEF"/>
    <w:rsid w:val="006910C0"/>
    <w:rsid w:val="006916BD"/>
    <w:rsid w:val="0069224A"/>
    <w:rsid w:val="0069314A"/>
    <w:rsid w:val="00693DB3"/>
    <w:rsid w:val="006962AD"/>
    <w:rsid w:val="00697112"/>
    <w:rsid w:val="006972CF"/>
    <w:rsid w:val="0069736D"/>
    <w:rsid w:val="006A006D"/>
    <w:rsid w:val="006A08FE"/>
    <w:rsid w:val="006A0DFF"/>
    <w:rsid w:val="006A0FEE"/>
    <w:rsid w:val="006A190C"/>
    <w:rsid w:val="006A1AD5"/>
    <w:rsid w:val="006A3958"/>
    <w:rsid w:val="006A4247"/>
    <w:rsid w:val="006A518D"/>
    <w:rsid w:val="006A6B51"/>
    <w:rsid w:val="006A7D9C"/>
    <w:rsid w:val="006A7DCC"/>
    <w:rsid w:val="006B003B"/>
    <w:rsid w:val="006B22DF"/>
    <w:rsid w:val="006B28FE"/>
    <w:rsid w:val="006B2AFE"/>
    <w:rsid w:val="006B47DF"/>
    <w:rsid w:val="006B48D6"/>
    <w:rsid w:val="006B4E43"/>
    <w:rsid w:val="006B545C"/>
    <w:rsid w:val="006C037C"/>
    <w:rsid w:val="006C3CA2"/>
    <w:rsid w:val="006C72DE"/>
    <w:rsid w:val="006D1692"/>
    <w:rsid w:val="006D3F26"/>
    <w:rsid w:val="006D48E6"/>
    <w:rsid w:val="006D52A9"/>
    <w:rsid w:val="006D5CA7"/>
    <w:rsid w:val="006D65E1"/>
    <w:rsid w:val="006D6904"/>
    <w:rsid w:val="006E396C"/>
    <w:rsid w:val="006E5CDC"/>
    <w:rsid w:val="006E649C"/>
    <w:rsid w:val="006E71A4"/>
    <w:rsid w:val="006F1322"/>
    <w:rsid w:val="006F2E9A"/>
    <w:rsid w:val="006F3C89"/>
    <w:rsid w:val="006F47DC"/>
    <w:rsid w:val="006F6B6C"/>
    <w:rsid w:val="00700236"/>
    <w:rsid w:val="007012E4"/>
    <w:rsid w:val="007015E0"/>
    <w:rsid w:val="00701B46"/>
    <w:rsid w:val="00703926"/>
    <w:rsid w:val="00704260"/>
    <w:rsid w:val="00705200"/>
    <w:rsid w:val="00707271"/>
    <w:rsid w:val="00711644"/>
    <w:rsid w:val="0071369D"/>
    <w:rsid w:val="00720FE6"/>
    <w:rsid w:val="00721106"/>
    <w:rsid w:val="00722FE3"/>
    <w:rsid w:val="00723CEC"/>
    <w:rsid w:val="007242F6"/>
    <w:rsid w:val="0072499C"/>
    <w:rsid w:val="00724F62"/>
    <w:rsid w:val="00725C43"/>
    <w:rsid w:val="00725FEB"/>
    <w:rsid w:val="00726C95"/>
    <w:rsid w:val="00730E35"/>
    <w:rsid w:val="00731331"/>
    <w:rsid w:val="00736B33"/>
    <w:rsid w:val="0074192E"/>
    <w:rsid w:val="00742286"/>
    <w:rsid w:val="007429B2"/>
    <w:rsid w:val="00743553"/>
    <w:rsid w:val="00743C89"/>
    <w:rsid w:val="007478B8"/>
    <w:rsid w:val="007501B6"/>
    <w:rsid w:val="00750C61"/>
    <w:rsid w:val="00753DD7"/>
    <w:rsid w:val="00753EF3"/>
    <w:rsid w:val="00755368"/>
    <w:rsid w:val="007556C8"/>
    <w:rsid w:val="0075781B"/>
    <w:rsid w:val="0076176C"/>
    <w:rsid w:val="00763711"/>
    <w:rsid w:val="00763AE0"/>
    <w:rsid w:val="00764829"/>
    <w:rsid w:val="00765427"/>
    <w:rsid w:val="007656D0"/>
    <w:rsid w:val="00767FA0"/>
    <w:rsid w:val="007718A2"/>
    <w:rsid w:val="0077254D"/>
    <w:rsid w:val="00776B0C"/>
    <w:rsid w:val="00780C7E"/>
    <w:rsid w:val="0078176E"/>
    <w:rsid w:val="007821BA"/>
    <w:rsid w:val="00782800"/>
    <w:rsid w:val="007838EA"/>
    <w:rsid w:val="00783923"/>
    <w:rsid w:val="00784E46"/>
    <w:rsid w:val="0078521A"/>
    <w:rsid w:val="00785539"/>
    <w:rsid w:val="00786052"/>
    <w:rsid w:val="007867BA"/>
    <w:rsid w:val="00790CEC"/>
    <w:rsid w:val="0079103A"/>
    <w:rsid w:val="00794A21"/>
    <w:rsid w:val="00794B9A"/>
    <w:rsid w:val="007A02C1"/>
    <w:rsid w:val="007A0BD2"/>
    <w:rsid w:val="007A37A1"/>
    <w:rsid w:val="007A4B00"/>
    <w:rsid w:val="007A4CCC"/>
    <w:rsid w:val="007B2894"/>
    <w:rsid w:val="007B2D41"/>
    <w:rsid w:val="007B3894"/>
    <w:rsid w:val="007B44DD"/>
    <w:rsid w:val="007B59D3"/>
    <w:rsid w:val="007B639B"/>
    <w:rsid w:val="007B715F"/>
    <w:rsid w:val="007B7DBE"/>
    <w:rsid w:val="007C074E"/>
    <w:rsid w:val="007C3DF2"/>
    <w:rsid w:val="007C672C"/>
    <w:rsid w:val="007D60E3"/>
    <w:rsid w:val="007D64E8"/>
    <w:rsid w:val="007D7E97"/>
    <w:rsid w:val="007E1823"/>
    <w:rsid w:val="007E2CBC"/>
    <w:rsid w:val="007E301C"/>
    <w:rsid w:val="007F053D"/>
    <w:rsid w:val="007F2360"/>
    <w:rsid w:val="007F6441"/>
    <w:rsid w:val="007F66F5"/>
    <w:rsid w:val="007F6733"/>
    <w:rsid w:val="007F7B10"/>
    <w:rsid w:val="008024CB"/>
    <w:rsid w:val="008028F4"/>
    <w:rsid w:val="0080335E"/>
    <w:rsid w:val="0080375B"/>
    <w:rsid w:val="00803D37"/>
    <w:rsid w:val="00803EB2"/>
    <w:rsid w:val="0080420D"/>
    <w:rsid w:val="00815C6C"/>
    <w:rsid w:val="00816EB9"/>
    <w:rsid w:val="00820F31"/>
    <w:rsid w:val="00826904"/>
    <w:rsid w:val="00827C2F"/>
    <w:rsid w:val="008303E8"/>
    <w:rsid w:val="00830AF3"/>
    <w:rsid w:val="00831C9B"/>
    <w:rsid w:val="00835D96"/>
    <w:rsid w:val="00837DC7"/>
    <w:rsid w:val="00840A8A"/>
    <w:rsid w:val="00842A7D"/>
    <w:rsid w:val="00843BE7"/>
    <w:rsid w:val="00843F73"/>
    <w:rsid w:val="00844105"/>
    <w:rsid w:val="00844353"/>
    <w:rsid w:val="00845133"/>
    <w:rsid w:val="00845C5C"/>
    <w:rsid w:val="00846CF2"/>
    <w:rsid w:val="00847526"/>
    <w:rsid w:val="00852ADF"/>
    <w:rsid w:val="00852C79"/>
    <w:rsid w:val="00852C9E"/>
    <w:rsid w:val="00853B0D"/>
    <w:rsid w:val="00857787"/>
    <w:rsid w:val="00857E39"/>
    <w:rsid w:val="00857EC6"/>
    <w:rsid w:val="008611A2"/>
    <w:rsid w:val="0086378A"/>
    <w:rsid w:val="00864A90"/>
    <w:rsid w:val="00867020"/>
    <w:rsid w:val="008716D9"/>
    <w:rsid w:val="0087224F"/>
    <w:rsid w:val="00872CA4"/>
    <w:rsid w:val="008732ED"/>
    <w:rsid w:val="00874396"/>
    <w:rsid w:val="00874813"/>
    <w:rsid w:val="00874867"/>
    <w:rsid w:val="008761A8"/>
    <w:rsid w:val="00876435"/>
    <w:rsid w:val="00876FA4"/>
    <w:rsid w:val="00877923"/>
    <w:rsid w:val="00881D84"/>
    <w:rsid w:val="008823A8"/>
    <w:rsid w:val="00885B82"/>
    <w:rsid w:val="00886FD9"/>
    <w:rsid w:val="0089079B"/>
    <w:rsid w:val="0089220E"/>
    <w:rsid w:val="008936BA"/>
    <w:rsid w:val="00895898"/>
    <w:rsid w:val="008971E1"/>
    <w:rsid w:val="008A07FA"/>
    <w:rsid w:val="008A1967"/>
    <w:rsid w:val="008A1F43"/>
    <w:rsid w:val="008A2822"/>
    <w:rsid w:val="008B0911"/>
    <w:rsid w:val="008B16D7"/>
    <w:rsid w:val="008B2BE3"/>
    <w:rsid w:val="008B400C"/>
    <w:rsid w:val="008C0A6A"/>
    <w:rsid w:val="008C105D"/>
    <w:rsid w:val="008C6248"/>
    <w:rsid w:val="008D00EA"/>
    <w:rsid w:val="008D32D4"/>
    <w:rsid w:val="008D3EE8"/>
    <w:rsid w:val="008D45FA"/>
    <w:rsid w:val="008D4EE5"/>
    <w:rsid w:val="008D5C00"/>
    <w:rsid w:val="008E21E3"/>
    <w:rsid w:val="008E3D95"/>
    <w:rsid w:val="008E5769"/>
    <w:rsid w:val="008E7537"/>
    <w:rsid w:val="008E7FBB"/>
    <w:rsid w:val="008F746E"/>
    <w:rsid w:val="00900666"/>
    <w:rsid w:val="00905B38"/>
    <w:rsid w:val="00906E4E"/>
    <w:rsid w:val="009130D9"/>
    <w:rsid w:val="0091344D"/>
    <w:rsid w:val="009135A7"/>
    <w:rsid w:val="009144B4"/>
    <w:rsid w:val="0091535E"/>
    <w:rsid w:val="0091697F"/>
    <w:rsid w:val="00920C82"/>
    <w:rsid w:val="00921627"/>
    <w:rsid w:val="009229A7"/>
    <w:rsid w:val="009235E9"/>
    <w:rsid w:val="00926027"/>
    <w:rsid w:val="009274CE"/>
    <w:rsid w:val="00927725"/>
    <w:rsid w:val="00930382"/>
    <w:rsid w:val="00930F2F"/>
    <w:rsid w:val="00935A09"/>
    <w:rsid w:val="0094131E"/>
    <w:rsid w:val="00941C73"/>
    <w:rsid w:val="00941D41"/>
    <w:rsid w:val="00942A2D"/>
    <w:rsid w:val="00943CE3"/>
    <w:rsid w:val="00943F92"/>
    <w:rsid w:val="00944975"/>
    <w:rsid w:val="00945E0B"/>
    <w:rsid w:val="00946F82"/>
    <w:rsid w:val="009508EB"/>
    <w:rsid w:val="00951A89"/>
    <w:rsid w:val="00953D31"/>
    <w:rsid w:val="0095717D"/>
    <w:rsid w:val="009636A2"/>
    <w:rsid w:val="00963E70"/>
    <w:rsid w:val="0097291B"/>
    <w:rsid w:val="009766F2"/>
    <w:rsid w:val="00976BF0"/>
    <w:rsid w:val="00977519"/>
    <w:rsid w:val="00977EA9"/>
    <w:rsid w:val="00977EE5"/>
    <w:rsid w:val="00983C60"/>
    <w:rsid w:val="00984539"/>
    <w:rsid w:val="009846FF"/>
    <w:rsid w:val="00993675"/>
    <w:rsid w:val="0099368F"/>
    <w:rsid w:val="00995663"/>
    <w:rsid w:val="0099676A"/>
    <w:rsid w:val="00996C43"/>
    <w:rsid w:val="009A0AD7"/>
    <w:rsid w:val="009A2044"/>
    <w:rsid w:val="009A2701"/>
    <w:rsid w:val="009A559B"/>
    <w:rsid w:val="009A55A5"/>
    <w:rsid w:val="009A5D71"/>
    <w:rsid w:val="009A6F41"/>
    <w:rsid w:val="009B2D58"/>
    <w:rsid w:val="009B39B1"/>
    <w:rsid w:val="009B767F"/>
    <w:rsid w:val="009C0649"/>
    <w:rsid w:val="009C1365"/>
    <w:rsid w:val="009C5D72"/>
    <w:rsid w:val="009C5E56"/>
    <w:rsid w:val="009C619A"/>
    <w:rsid w:val="009D1762"/>
    <w:rsid w:val="009D316F"/>
    <w:rsid w:val="009D3B29"/>
    <w:rsid w:val="009D44C4"/>
    <w:rsid w:val="009D6796"/>
    <w:rsid w:val="009E18CB"/>
    <w:rsid w:val="009E1DD7"/>
    <w:rsid w:val="009E6159"/>
    <w:rsid w:val="009E66E1"/>
    <w:rsid w:val="009F0CB0"/>
    <w:rsid w:val="009F0F9B"/>
    <w:rsid w:val="009F15C1"/>
    <w:rsid w:val="009F3226"/>
    <w:rsid w:val="009F3606"/>
    <w:rsid w:val="009F4300"/>
    <w:rsid w:val="009F4863"/>
    <w:rsid w:val="009F51AF"/>
    <w:rsid w:val="009F5F48"/>
    <w:rsid w:val="00A02902"/>
    <w:rsid w:val="00A02B77"/>
    <w:rsid w:val="00A031A2"/>
    <w:rsid w:val="00A045DE"/>
    <w:rsid w:val="00A062BB"/>
    <w:rsid w:val="00A06447"/>
    <w:rsid w:val="00A10204"/>
    <w:rsid w:val="00A12E3D"/>
    <w:rsid w:val="00A151F3"/>
    <w:rsid w:val="00A17C01"/>
    <w:rsid w:val="00A21EC4"/>
    <w:rsid w:val="00A22EBE"/>
    <w:rsid w:val="00A230D1"/>
    <w:rsid w:val="00A2344B"/>
    <w:rsid w:val="00A23C65"/>
    <w:rsid w:val="00A24181"/>
    <w:rsid w:val="00A2465F"/>
    <w:rsid w:val="00A24A63"/>
    <w:rsid w:val="00A25CEF"/>
    <w:rsid w:val="00A27BEC"/>
    <w:rsid w:val="00A32AA4"/>
    <w:rsid w:val="00A32F70"/>
    <w:rsid w:val="00A33008"/>
    <w:rsid w:val="00A352D2"/>
    <w:rsid w:val="00A36120"/>
    <w:rsid w:val="00A37A03"/>
    <w:rsid w:val="00A42991"/>
    <w:rsid w:val="00A43D98"/>
    <w:rsid w:val="00A43E88"/>
    <w:rsid w:val="00A46C42"/>
    <w:rsid w:val="00A470B8"/>
    <w:rsid w:val="00A5066B"/>
    <w:rsid w:val="00A51D18"/>
    <w:rsid w:val="00A52837"/>
    <w:rsid w:val="00A53ECB"/>
    <w:rsid w:val="00A5514D"/>
    <w:rsid w:val="00A55821"/>
    <w:rsid w:val="00A60946"/>
    <w:rsid w:val="00A61575"/>
    <w:rsid w:val="00A61AE3"/>
    <w:rsid w:val="00A626F6"/>
    <w:rsid w:val="00A640CF"/>
    <w:rsid w:val="00A70A75"/>
    <w:rsid w:val="00A73FC6"/>
    <w:rsid w:val="00A74690"/>
    <w:rsid w:val="00A75A26"/>
    <w:rsid w:val="00A7688E"/>
    <w:rsid w:val="00A80853"/>
    <w:rsid w:val="00A80E57"/>
    <w:rsid w:val="00A8169C"/>
    <w:rsid w:val="00A82A84"/>
    <w:rsid w:val="00A833E3"/>
    <w:rsid w:val="00A83720"/>
    <w:rsid w:val="00A87FFA"/>
    <w:rsid w:val="00A90C6E"/>
    <w:rsid w:val="00A92D08"/>
    <w:rsid w:val="00A94AED"/>
    <w:rsid w:val="00A965C5"/>
    <w:rsid w:val="00AA0129"/>
    <w:rsid w:val="00AA2A24"/>
    <w:rsid w:val="00AA2CE1"/>
    <w:rsid w:val="00AA605C"/>
    <w:rsid w:val="00AB0691"/>
    <w:rsid w:val="00AB09DD"/>
    <w:rsid w:val="00AB3207"/>
    <w:rsid w:val="00AB3B69"/>
    <w:rsid w:val="00AC2765"/>
    <w:rsid w:val="00AC2F54"/>
    <w:rsid w:val="00AC6A8B"/>
    <w:rsid w:val="00AC75F9"/>
    <w:rsid w:val="00AD02B7"/>
    <w:rsid w:val="00AD263F"/>
    <w:rsid w:val="00AD6469"/>
    <w:rsid w:val="00AD74E3"/>
    <w:rsid w:val="00AE26F5"/>
    <w:rsid w:val="00AE3B7F"/>
    <w:rsid w:val="00AE3CB6"/>
    <w:rsid w:val="00AE5558"/>
    <w:rsid w:val="00AE73FD"/>
    <w:rsid w:val="00AE7D9A"/>
    <w:rsid w:val="00AF36CE"/>
    <w:rsid w:val="00AF47CB"/>
    <w:rsid w:val="00AF598C"/>
    <w:rsid w:val="00AF5A10"/>
    <w:rsid w:val="00AF7883"/>
    <w:rsid w:val="00B03143"/>
    <w:rsid w:val="00B04681"/>
    <w:rsid w:val="00B04961"/>
    <w:rsid w:val="00B07FBC"/>
    <w:rsid w:val="00B11B55"/>
    <w:rsid w:val="00B11DB8"/>
    <w:rsid w:val="00B12461"/>
    <w:rsid w:val="00B12850"/>
    <w:rsid w:val="00B129E7"/>
    <w:rsid w:val="00B14D38"/>
    <w:rsid w:val="00B17116"/>
    <w:rsid w:val="00B20994"/>
    <w:rsid w:val="00B20CE2"/>
    <w:rsid w:val="00B21126"/>
    <w:rsid w:val="00B23864"/>
    <w:rsid w:val="00B23904"/>
    <w:rsid w:val="00B24591"/>
    <w:rsid w:val="00B24B81"/>
    <w:rsid w:val="00B26302"/>
    <w:rsid w:val="00B327BA"/>
    <w:rsid w:val="00B34500"/>
    <w:rsid w:val="00B35B4E"/>
    <w:rsid w:val="00B35FDF"/>
    <w:rsid w:val="00B37998"/>
    <w:rsid w:val="00B41CA8"/>
    <w:rsid w:val="00B41F63"/>
    <w:rsid w:val="00B445E2"/>
    <w:rsid w:val="00B45EC5"/>
    <w:rsid w:val="00B46BA1"/>
    <w:rsid w:val="00B523AE"/>
    <w:rsid w:val="00B53458"/>
    <w:rsid w:val="00B54607"/>
    <w:rsid w:val="00B55473"/>
    <w:rsid w:val="00B57C9A"/>
    <w:rsid w:val="00B60096"/>
    <w:rsid w:val="00B610B8"/>
    <w:rsid w:val="00B631AC"/>
    <w:rsid w:val="00B631C9"/>
    <w:rsid w:val="00B63885"/>
    <w:rsid w:val="00B63A0B"/>
    <w:rsid w:val="00B63A66"/>
    <w:rsid w:val="00B6700A"/>
    <w:rsid w:val="00B74E41"/>
    <w:rsid w:val="00B76207"/>
    <w:rsid w:val="00B76CBA"/>
    <w:rsid w:val="00B82547"/>
    <w:rsid w:val="00B83B46"/>
    <w:rsid w:val="00B84F25"/>
    <w:rsid w:val="00B87612"/>
    <w:rsid w:val="00B922C5"/>
    <w:rsid w:val="00B95A12"/>
    <w:rsid w:val="00BA2475"/>
    <w:rsid w:val="00BA4CF8"/>
    <w:rsid w:val="00BA5027"/>
    <w:rsid w:val="00BA67FA"/>
    <w:rsid w:val="00BA7346"/>
    <w:rsid w:val="00BB00FF"/>
    <w:rsid w:val="00BB18D9"/>
    <w:rsid w:val="00BB194D"/>
    <w:rsid w:val="00BB2F1F"/>
    <w:rsid w:val="00BB5143"/>
    <w:rsid w:val="00BB591B"/>
    <w:rsid w:val="00BC277B"/>
    <w:rsid w:val="00BC3452"/>
    <w:rsid w:val="00BC4845"/>
    <w:rsid w:val="00BD19EF"/>
    <w:rsid w:val="00BD1CFD"/>
    <w:rsid w:val="00BD3AB2"/>
    <w:rsid w:val="00BE014B"/>
    <w:rsid w:val="00BE0348"/>
    <w:rsid w:val="00BE12A9"/>
    <w:rsid w:val="00BE1B2A"/>
    <w:rsid w:val="00BE2C62"/>
    <w:rsid w:val="00BE3C8A"/>
    <w:rsid w:val="00BE4208"/>
    <w:rsid w:val="00BE5A63"/>
    <w:rsid w:val="00BE7942"/>
    <w:rsid w:val="00BF658A"/>
    <w:rsid w:val="00BF6CAA"/>
    <w:rsid w:val="00BF6D7E"/>
    <w:rsid w:val="00C00C03"/>
    <w:rsid w:val="00C0105C"/>
    <w:rsid w:val="00C02254"/>
    <w:rsid w:val="00C02B70"/>
    <w:rsid w:val="00C0501F"/>
    <w:rsid w:val="00C0513A"/>
    <w:rsid w:val="00C1063A"/>
    <w:rsid w:val="00C127AE"/>
    <w:rsid w:val="00C201DE"/>
    <w:rsid w:val="00C20566"/>
    <w:rsid w:val="00C22531"/>
    <w:rsid w:val="00C2337C"/>
    <w:rsid w:val="00C30E85"/>
    <w:rsid w:val="00C3534B"/>
    <w:rsid w:val="00C368FC"/>
    <w:rsid w:val="00C40253"/>
    <w:rsid w:val="00C40FF3"/>
    <w:rsid w:val="00C4408B"/>
    <w:rsid w:val="00C45792"/>
    <w:rsid w:val="00C45C47"/>
    <w:rsid w:val="00C46EE3"/>
    <w:rsid w:val="00C501D9"/>
    <w:rsid w:val="00C5053C"/>
    <w:rsid w:val="00C5192F"/>
    <w:rsid w:val="00C51DA3"/>
    <w:rsid w:val="00C51FD2"/>
    <w:rsid w:val="00C52885"/>
    <w:rsid w:val="00C57102"/>
    <w:rsid w:val="00C57A53"/>
    <w:rsid w:val="00C6184D"/>
    <w:rsid w:val="00C624E3"/>
    <w:rsid w:val="00C62F8E"/>
    <w:rsid w:val="00C65F07"/>
    <w:rsid w:val="00C664CF"/>
    <w:rsid w:val="00C70589"/>
    <w:rsid w:val="00C71027"/>
    <w:rsid w:val="00C71098"/>
    <w:rsid w:val="00C73C10"/>
    <w:rsid w:val="00C75B0D"/>
    <w:rsid w:val="00C75E7D"/>
    <w:rsid w:val="00C761B1"/>
    <w:rsid w:val="00C8324B"/>
    <w:rsid w:val="00C83AA9"/>
    <w:rsid w:val="00C84784"/>
    <w:rsid w:val="00C84D5F"/>
    <w:rsid w:val="00C861E0"/>
    <w:rsid w:val="00C914CC"/>
    <w:rsid w:val="00C92452"/>
    <w:rsid w:val="00C92E30"/>
    <w:rsid w:val="00C92E8A"/>
    <w:rsid w:val="00C92ED9"/>
    <w:rsid w:val="00C93C0B"/>
    <w:rsid w:val="00C93F6D"/>
    <w:rsid w:val="00C9406D"/>
    <w:rsid w:val="00CA0840"/>
    <w:rsid w:val="00CA0DBE"/>
    <w:rsid w:val="00CA1818"/>
    <w:rsid w:val="00CA1BBF"/>
    <w:rsid w:val="00CA3B0E"/>
    <w:rsid w:val="00CA3FFB"/>
    <w:rsid w:val="00CB07C8"/>
    <w:rsid w:val="00CB2B24"/>
    <w:rsid w:val="00CB60D8"/>
    <w:rsid w:val="00CC3EC5"/>
    <w:rsid w:val="00CC6692"/>
    <w:rsid w:val="00CD0265"/>
    <w:rsid w:val="00CD22A0"/>
    <w:rsid w:val="00CD2E28"/>
    <w:rsid w:val="00CD3855"/>
    <w:rsid w:val="00CD5F9F"/>
    <w:rsid w:val="00CD62EE"/>
    <w:rsid w:val="00CD6BCD"/>
    <w:rsid w:val="00CD6C3C"/>
    <w:rsid w:val="00CE297F"/>
    <w:rsid w:val="00CE48C4"/>
    <w:rsid w:val="00CE4960"/>
    <w:rsid w:val="00CF0408"/>
    <w:rsid w:val="00CF0AF4"/>
    <w:rsid w:val="00CF1F3B"/>
    <w:rsid w:val="00CF7196"/>
    <w:rsid w:val="00CF7804"/>
    <w:rsid w:val="00D005F1"/>
    <w:rsid w:val="00D00971"/>
    <w:rsid w:val="00D02525"/>
    <w:rsid w:val="00D02FD9"/>
    <w:rsid w:val="00D04330"/>
    <w:rsid w:val="00D04448"/>
    <w:rsid w:val="00D04BF6"/>
    <w:rsid w:val="00D05C19"/>
    <w:rsid w:val="00D10D82"/>
    <w:rsid w:val="00D110DE"/>
    <w:rsid w:val="00D116A7"/>
    <w:rsid w:val="00D116E1"/>
    <w:rsid w:val="00D1262A"/>
    <w:rsid w:val="00D14710"/>
    <w:rsid w:val="00D17353"/>
    <w:rsid w:val="00D17865"/>
    <w:rsid w:val="00D20E94"/>
    <w:rsid w:val="00D21664"/>
    <w:rsid w:val="00D2386C"/>
    <w:rsid w:val="00D2655C"/>
    <w:rsid w:val="00D26875"/>
    <w:rsid w:val="00D30092"/>
    <w:rsid w:val="00D3096C"/>
    <w:rsid w:val="00D31BF3"/>
    <w:rsid w:val="00D332D4"/>
    <w:rsid w:val="00D34139"/>
    <w:rsid w:val="00D3513C"/>
    <w:rsid w:val="00D356AA"/>
    <w:rsid w:val="00D42DC5"/>
    <w:rsid w:val="00D43705"/>
    <w:rsid w:val="00D44112"/>
    <w:rsid w:val="00D45448"/>
    <w:rsid w:val="00D47284"/>
    <w:rsid w:val="00D50717"/>
    <w:rsid w:val="00D522CB"/>
    <w:rsid w:val="00D559CF"/>
    <w:rsid w:val="00D55D6E"/>
    <w:rsid w:val="00D563AC"/>
    <w:rsid w:val="00D5674E"/>
    <w:rsid w:val="00D6004D"/>
    <w:rsid w:val="00D631A7"/>
    <w:rsid w:val="00D63833"/>
    <w:rsid w:val="00D63EC7"/>
    <w:rsid w:val="00D6503E"/>
    <w:rsid w:val="00D651E7"/>
    <w:rsid w:val="00D66E45"/>
    <w:rsid w:val="00D67B94"/>
    <w:rsid w:val="00D70665"/>
    <w:rsid w:val="00D73290"/>
    <w:rsid w:val="00D753E5"/>
    <w:rsid w:val="00D760E1"/>
    <w:rsid w:val="00D804CA"/>
    <w:rsid w:val="00D81878"/>
    <w:rsid w:val="00D87BA7"/>
    <w:rsid w:val="00D92572"/>
    <w:rsid w:val="00D952C0"/>
    <w:rsid w:val="00D9549D"/>
    <w:rsid w:val="00D959BF"/>
    <w:rsid w:val="00D96994"/>
    <w:rsid w:val="00D96B95"/>
    <w:rsid w:val="00DA448D"/>
    <w:rsid w:val="00DB1CE5"/>
    <w:rsid w:val="00DB65C8"/>
    <w:rsid w:val="00DC15D0"/>
    <w:rsid w:val="00DC2441"/>
    <w:rsid w:val="00DC2C0F"/>
    <w:rsid w:val="00DC416A"/>
    <w:rsid w:val="00DC5408"/>
    <w:rsid w:val="00DD1A0A"/>
    <w:rsid w:val="00DD44F3"/>
    <w:rsid w:val="00DD473A"/>
    <w:rsid w:val="00DD79D2"/>
    <w:rsid w:val="00DE051D"/>
    <w:rsid w:val="00DE13DC"/>
    <w:rsid w:val="00DE17E0"/>
    <w:rsid w:val="00DE287F"/>
    <w:rsid w:val="00DE339F"/>
    <w:rsid w:val="00DE6ADA"/>
    <w:rsid w:val="00DF0E6E"/>
    <w:rsid w:val="00DF1583"/>
    <w:rsid w:val="00DF229A"/>
    <w:rsid w:val="00DF2738"/>
    <w:rsid w:val="00DF5440"/>
    <w:rsid w:val="00DF5921"/>
    <w:rsid w:val="00DF5BC2"/>
    <w:rsid w:val="00DF7E30"/>
    <w:rsid w:val="00E001D4"/>
    <w:rsid w:val="00E00C42"/>
    <w:rsid w:val="00E0273D"/>
    <w:rsid w:val="00E0355B"/>
    <w:rsid w:val="00E06515"/>
    <w:rsid w:val="00E06551"/>
    <w:rsid w:val="00E105B5"/>
    <w:rsid w:val="00E10F08"/>
    <w:rsid w:val="00E12F9A"/>
    <w:rsid w:val="00E15C32"/>
    <w:rsid w:val="00E1727A"/>
    <w:rsid w:val="00E2109C"/>
    <w:rsid w:val="00E22132"/>
    <w:rsid w:val="00E2237C"/>
    <w:rsid w:val="00E26F73"/>
    <w:rsid w:val="00E27F70"/>
    <w:rsid w:val="00E3048E"/>
    <w:rsid w:val="00E30F7F"/>
    <w:rsid w:val="00E3137B"/>
    <w:rsid w:val="00E31487"/>
    <w:rsid w:val="00E339DC"/>
    <w:rsid w:val="00E34224"/>
    <w:rsid w:val="00E35342"/>
    <w:rsid w:val="00E40CE8"/>
    <w:rsid w:val="00E41855"/>
    <w:rsid w:val="00E426CD"/>
    <w:rsid w:val="00E431A7"/>
    <w:rsid w:val="00E50A80"/>
    <w:rsid w:val="00E50BA5"/>
    <w:rsid w:val="00E5126A"/>
    <w:rsid w:val="00E517B9"/>
    <w:rsid w:val="00E558CC"/>
    <w:rsid w:val="00E570E3"/>
    <w:rsid w:val="00E572EC"/>
    <w:rsid w:val="00E57546"/>
    <w:rsid w:val="00E575E2"/>
    <w:rsid w:val="00E61405"/>
    <w:rsid w:val="00E61B70"/>
    <w:rsid w:val="00E6358D"/>
    <w:rsid w:val="00E663D7"/>
    <w:rsid w:val="00E66CA8"/>
    <w:rsid w:val="00E66E2E"/>
    <w:rsid w:val="00E70151"/>
    <w:rsid w:val="00E70B57"/>
    <w:rsid w:val="00E70C2F"/>
    <w:rsid w:val="00E71FCB"/>
    <w:rsid w:val="00E74F31"/>
    <w:rsid w:val="00E80123"/>
    <w:rsid w:val="00E80B20"/>
    <w:rsid w:val="00E84A9C"/>
    <w:rsid w:val="00E84AE1"/>
    <w:rsid w:val="00E85F83"/>
    <w:rsid w:val="00E868A2"/>
    <w:rsid w:val="00E86E18"/>
    <w:rsid w:val="00E87EF7"/>
    <w:rsid w:val="00E90362"/>
    <w:rsid w:val="00E923BF"/>
    <w:rsid w:val="00E947F0"/>
    <w:rsid w:val="00EA0BB9"/>
    <w:rsid w:val="00EA361F"/>
    <w:rsid w:val="00EA3E07"/>
    <w:rsid w:val="00EA453A"/>
    <w:rsid w:val="00EA467E"/>
    <w:rsid w:val="00EA6BC5"/>
    <w:rsid w:val="00EB4F7F"/>
    <w:rsid w:val="00EB58D1"/>
    <w:rsid w:val="00EB799A"/>
    <w:rsid w:val="00EC1A6A"/>
    <w:rsid w:val="00EC4F94"/>
    <w:rsid w:val="00EC6B3B"/>
    <w:rsid w:val="00ED025C"/>
    <w:rsid w:val="00ED1831"/>
    <w:rsid w:val="00ED3EA0"/>
    <w:rsid w:val="00ED659E"/>
    <w:rsid w:val="00ED67E4"/>
    <w:rsid w:val="00ED7669"/>
    <w:rsid w:val="00EE28B6"/>
    <w:rsid w:val="00EE2CBF"/>
    <w:rsid w:val="00EE39CB"/>
    <w:rsid w:val="00EE5EC9"/>
    <w:rsid w:val="00EE7B80"/>
    <w:rsid w:val="00EF2E3C"/>
    <w:rsid w:val="00EF3594"/>
    <w:rsid w:val="00EF4F96"/>
    <w:rsid w:val="00EF50BE"/>
    <w:rsid w:val="00EF54B8"/>
    <w:rsid w:val="00EF58E2"/>
    <w:rsid w:val="00EF6934"/>
    <w:rsid w:val="00F00803"/>
    <w:rsid w:val="00F0425C"/>
    <w:rsid w:val="00F05E52"/>
    <w:rsid w:val="00F062ED"/>
    <w:rsid w:val="00F06AFB"/>
    <w:rsid w:val="00F1062C"/>
    <w:rsid w:val="00F12292"/>
    <w:rsid w:val="00F13D3F"/>
    <w:rsid w:val="00F15125"/>
    <w:rsid w:val="00F17B7D"/>
    <w:rsid w:val="00F17C4E"/>
    <w:rsid w:val="00F20F7B"/>
    <w:rsid w:val="00F248B5"/>
    <w:rsid w:val="00F26DD4"/>
    <w:rsid w:val="00F2770E"/>
    <w:rsid w:val="00F30883"/>
    <w:rsid w:val="00F31CF4"/>
    <w:rsid w:val="00F329B5"/>
    <w:rsid w:val="00F35050"/>
    <w:rsid w:val="00F360E1"/>
    <w:rsid w:val="00F366F9"/>
    <w:rsid w:val="00F43EF3"/>
    <w:rsid w:val="00F5457F"/>
    <w:rsid w:val="00F555CB"/>
    <w:rsid w:val="00F60A81"/>
    <w:rsid w:val="00F634C7"/>
    <w:rsid w:val="00F63A47"/>
    <w:rsid w:val="00F6408E"/>
    <w:rsid w:val="00F65E4F"/>
    <w:rsid w:val="00F66606"/>
    <w:rsid w:val="00F66BA0"/>
    <w:rsid w:val="00F67C91"/>
    <w:rsid w:val="00F73B57"/>
    <w:rsid w:val="00F75EE3"/>
    <w:rsid w:val="00F76B87"/>
    <w:rsid w:val="00F80EE9"/>
    <w:rsid w:val="00F8492C"/>
    <w:rsid w:val="00F84C31"/>
    <w:rsid w:val="00F8627F"/>
    <w:rsid w:val="00F914F4"/>
    <w:rsid w:val="00F9229E"/>
    <w:rsid w:val="00F94237"/>
    <w:rsid w:val="00F94C20"/>
    <w:rsid w:val="00F959CA"/>
    <w:rsid w:val="00FA1671"/>
    <w:rsid w:val="00FA1FC2"/>
    <w:rsid w:val="00FA4D25"/>
    <w:rsid w:val="00FA5C5A"/>
    <w:rsid w:val="00FB0C12"/>
    <w:rsid w:val="00FB10F0"/>
    <w:rsid w:val="00FB376D"/>
    <w:rsid w:val="00FB5134"/>
    <w:rsid w:val="00FB581D"/>
    <w:rsid w:val="00FB6E49"/>
    <w:rsid w:val="00FB7208"/>
    <w:rsid w:val="00FC42F4"/>
    <w:rsid w:val="00FC466C"/>
    <w:rsid w:val="00FC479E"/>
    <w:rsid w:val="00FD25A1"/>
    <w:rsid w:val="00FD2BBF"/>
    <w:rsid w:val="00FD3A94"/>
    <w:rsid w:val="00FD4C4A"/>
    <w:rsid w:val="00FD7B56"/>
    <w:rsid w:val="00FE1452"/>
    <w:rsid w:val="00FE2344"/>
    <w:rsid w:val="00FE60B9"/>
    <w:rsid w:val="00FF076C"/>
    <w:rsid w:val="00FF0FEE"/>
    <w:rsid w:val="00FF1B95"/>
    <w:rsid w:val="00FF1F08"/>
    <w:rsid w:val="00FF394C"/>
    <w:rsid w:val="00FF3CC2"/>
    <w:rsid w:val="00FF442F"/>
    <w:rsid w:val="00FF6B41"/>
    <w:rsid w:val="00FF7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5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547"/>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B825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2547"/>
    <w:rPr>
      <w:color w:val="0000FF"/>
      <w:u w:val="single"/>
    </w:rPr>
  </w:style>
  <w:style w:type="character" w:customStyle="1" w:styleId="activity-link">
    <w:name w:val="activity-link"/>
    <w:basedOn w:val="DefaultParagraphFont"/>
    <w:rsid w:val="00B82547"/>
  </w:style>
  <w:style w:type="paragraph" w:styleId="BalloonText">
    <w:name w:val="Balloon Text"/>
    <w:basedOn w:val="Normal"/>
    <w:link w:val="BalloonTextChar"/>
    <w:uiPriority w:val="99"/>
    <w:semiHidden/>
    <w:unhideWhenUsed/>
    <w:rsid w:val="00B82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547"/>
    <w:rPr>
      <w:rFonts w:ascii="Tahoma" w:hAnsi="Tahoma" w:cs="Tahoma"/>
      <w:sz w:val="16"/>
      <w:szCs w:val="16"/>
    </w:rPr>
  </w:style>
  <w:style w:type="paragraph" w:styleId="FootnoteText">
    <w:name w:val="footnote text"/>
    <w:basedOn w:val="Normal"/>
    <w:link w:val="FootnoteTextChar"/>
    <w:uiPriority w:val="99"/>
    <w:semiHidden/>
    <w:unhideWhenUsed/>
    <w:rsid w:val="00B825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2547"/>
    <w:rPr>
      <w:sz w:val="20"/>
      <w:szCs w:val="20"/>
    </w:rPr>
  </w:style>
  <w:style w:type="character" w:styleId="FootnoteReference">
    <w:name w:val="footnote reference"/>
    <w:basedOn w:val="DefaultParagraphFont"/>
    <w:uiPriority w:val="99"/>
    <w:semiHidden/>
    <w:unhideWhenUsed/>
    <w:rsid w:val="00B825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825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547"/>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B825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2547"/>
    <w:rPr>
      <w:color w:val="0000FF"/>
      <w:u w:val="single"/>
    </w:rPr>
  </w:style>
  <w:style w:type="character" w:customStyle="1" w:styleId="activity-link">
    <w:name w:val="activity-link"/>
    <w:basedOn w:val="DefaultParagraphFont"/>
    <w:rsid w:val="00B82547"/>
  </w:style>
  <w:style w:type="paragraph" w:styleId="BalloonText">
    <w:name w:val="Balloon Text"/>
    <w:basedOn w:val="Normal"/>
    <w:link w:val="BalloonTextChar"/>
    <w:uiPriority w:val="99"/>
    <w:semiHidden/>
    <w:unhideWhenUsed/>
    <w:rsid w:val="00B82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547"/>
    <w:rPr>
      <w:rFonts w:ascii="Tahoma" w:hAnsi="Tahoma" w:cs="Tahoma"/>
      <w:sz w:val="16"/>
      <w:szCs w:val="16"/>
    </w:rPr>
  </w:style>
  <w:style w:type="paragraph" w:styleId="FootnoteText">
    <w:name w:val="footnote text"/>
    <w:basedOn w:val="Normal"/>
    <w:link w:val="FootnoteTextChar"/>
    <w:uiPriority w:val="99"/>
    <w:semiHidden/>
    <w:unhideWhenUsed/>
    <w:rsid w:val="00B825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2547"/>
    <w:rPr>
      <w:sz w:val="20"/>
      <w:szCs w:val="20"/>
    </w:rPr>
  </w:style>
  <w:style w:type="character" w:styleId="FootnoteReference">
    <w:name w:val="footnote reference"/>
    <w:basedOn w:val="DefaultParagraphFont"/>
    <w:uiPriority w:val="99"/>
    <w:semiHidden/>
    <w:unhideWhenUsed/>
    <w:rsid w:val="00B825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26620">
      <w:bodyDiv w:val="1"/>
      <w:marLeft w:val="0"/>
      <w:marRight w:val="0"/>
      <w:marTop w:val="0"/>
      <w:marBottom w:val="0"/>
      <w:divBdr>
        <w:top w:val="none" w:sz="0" w:space="0" w:color="auto"/>
        <w:left w:val="none" w:sz="0" w:space="0" w:color="auto"/>
        <w:bottom w:val="none" w:sz="0" w:space="0" w:color="auto"/>
        <w:right w:val="none" w:sz="0" w:space="0" w:color="auto"/>
      </w:divBdr>
      <w:divsChild>
        <w:div w:id="736126356">
          <w:marLeft w:val="0"/>
          <w:marRight w:val="0"/>
          <w:marTop w:val="0"/>
          <w:marBottom w:val="0"/>
          <w:divBdr>
            <w:top w:val="none" w:sz="0" w:space="0" w:color="auto"/>
            <w:left w:val="none" w:sz="0" w:space="0" w:color="auto"/>
            <w:bottom w:val="none" w:sz="0" w:space="0" w:color="auto"/>
            <w:right w:val="none" w:sz="0" w:space="0" w:color="auto"/>
          </w:divBdr>
        </w:div>
        <w:div w:id="2143188893">
          <w:marLeft w:val="0"/>
          <w:marRight w:val="0"/>
          <w:marTop w:val="0"/>
          <w:marBottom w:val="0"/>
          <w:divBdr>
            <w:top w:val="none" w:sz="0" w:space="0" w:color="auto"/>
            <w:left w:val="none" w:sz="0" w:space="0" w:color="auto"/>
            <w:bottom w:val="none" w:sz="0" w:space="0" w:color="auto"/>
            <w:right w:val="none" w:sz="0" w:space="0" w:color="auto"/>
          </w:divBdr>
        </w:div>
        <w:div w:id="1802503131">
          <w:marLeft w:val="0"/>
          <w:marRight w:val="0"/>
          <w:marTop w:val="0"/>
          <w:marBottom w:val="0"/>
          <w:divBdr>
            <w:top w:val="none" w:sz="0" w:space="0" w:color="auto"/>
            <w:left w:val="none" w:sz="0" w:space="0" w:color="auto"/>
            <w:bottom w:val="none" w:sz="0" w:space="0" w:color="auto"/>
            <w:right w:val="none" w:sz="0" w:space="0" w:color="auto"/>
          </w:divBdr>
        </w:div>
        <w:div w:id="1646005932">
          <w:marLeft w:val="0"/>
          <w:marRight w:val="0"/>
          <w:marTop w:val="0"/>
          <w:marBottom w:val="0"/>
          <w:divBdr>
            <w:top w:val="none" w:sz="0" w:space="0" w:color="auto"/>
            <w:left w:val="none" w:sz="0" w:space="0" w:color="auto"/>
            <w:bottom w:val="none" w:sz="0" w:space="0" w:color="auto"/>
            <w:right w:val="none" w:sz="0" w:space="0" w:color="auto"/>
          </w:divBdr>
        </w:div>
        <w:div w:id="1827671313">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BF4F4-31F1-4415-87CA-0199BBA7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2022-01-14T12:15:00Z</dcterms:created>
  <dcterms:modified xsi:type="dcterms:W3CDTF">2022-01-14T12:36:00Z</dcterms:modified>
</cp:coreProperties>
</file>